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A5A9" w14:textId="77777777" w:rsidR="00AC6CE1" w:rsidRPr="00113154" w:rsidRDefault="00AC6CE1" w:rsidP="00420E81">
      <w:pPr>
        <w:jc w:val="center"/>
        <w:rPr>
          <w:rFonts w:ascii="Palatino Linotype" w:hAnsi="Palatino Linotype"/>
          <w:b/>
          <w:smallCaps/>
          <w:sz w:val="36"/>
          <w:szCs w:val="28"/>
        </w:rPr>
      </w:pPr>
      <w:r w:rsidRPr="00845E1B">
        <w:rPr>
          <w:rFonts w:ascii="Palatino Linotype" w:hAnsi="Palatino Linotype" w:hint="eastAsia"/>
          <w:b/>
          <w:smallCaps/>
          <w:sz w:val="36"/>
          <w:szCs w:val="28"/>
        </w:rPr>
        <w:t xml:space="preserve">Terms </w:t>
      </w:r>
      <w:r w:rsidRPr="00113154">
        <w:rPr>
          <w:rFonts w:ascii="Palatino Linotype" w:hAnsi="Palatino Linotype" w:hint="eastAsia"/>
          <w:b/>
          <w:smallCaps/>
          <w:sz w:val="36"/>
          <w:szCs w:val="28"/>
        </w:rPr>
        <w:t>of Reference</w:t>
      </w:r>
    </w:p>
    <w:p w14:paraId="72159141" w14:textId="77777777" w:rsidR="00AC6CE1" w:rsidRPr="00113154" w:rsidRDefault="00AC6CE1" w:rsidP="00420E81">
      <w:pPr>
        <w:jc w:val="center"/>
        <w:rPr>
          <w:rFonts w:ascii="Palatino Linotype" w:hAnsi="Palatino Linotype"/>
          <w:b/>
          <w:sz w:val="24"/>
          <w:szCs w:val="28"/>
        </w:rPr>
      </w:pPr>
    </w:p>
    <w:p w14:paraId="4072675F" w14:textId="77777777" w:rsidR="00AC6CE1" w:rsidRPr="00113154" w:rsidRDefault="00AC6CE1" w:rsidP="00420E81">
      <w:pPr>
        <w:jc w:val="center"/>
        <w:rPr>
          <w:rFonts w:ascii="Palatino Linotype" w:hAnsi="Palatino Linotype"/>
          <w:b/>
          <w:sz w:val="24"/>
          <w:szCs w:val="28"/>
        </w:rPr>
      </w:pPr>
    </w:p>
    <w:p w14:paraId="7FF46B9E" w14:textId="77777777" w:rsidR="008C1893" w:rsidRPr="00113154" w:rsidRDefault="008C1893" w:rsidP="00420E81">
      <w:pPr>
        <w:jc w:val="center"/>
        <w:rPr>
          <w:rFonts w:ascii="Palatino Linotype" w:hAnsi="Palatino Linotype"/>
          <w:b/>
          <w:sz w:val="24"/>
          <w:szCs w:val="28"/>
        </w:rPr>
      </w:pPr>
    </w:p>
    <w:p w14:paraId="5ED190DF" w14:textId="77777777" w:rsidR="00AC6CE1" w:rsidRPr="00113154" w:rsidRDefault="00AC6CE1" w:rsidP="00AC6CE1">
      <w:pPr>
        <w:rPr>
          <w:rFonts w:ascii="Palatino Linotype" w:hAnsi="Palatino Linotype"/>
          <w:b/>
          <w:sz w:val="24"/>
          <w:szCs w:val="28"/>
        </w:rPr>
      </w:pPr>
      <w:r w:rsidRPr="00113154">
        <w:rPr>
          <w:rFonts w:ascii="Palatino Linotype" w:hAnsi="Palatino Linotype" w:hint="eastAsia"/>
          <w:b/>
          <w:sz w:val="24"/>
          <w:szCs w:val="28"/>
        </w:rPr>
        <w:t xml:space="preserve">I. General Information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70029560" w14:textId="77777777" w:rsidTr="00AC6CE1">
        <w:trPr>
          <w:trHeight w:val="2529"/>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AF9A3F" w14:textId="03E084DC" w:rsidR="002A1661" w:rsidRDefault="002A1661" w:rsidP="00AC6CE1">
            <w:pPr>
              <w:rPr>
                <w:rFonts w:ascii="Palatino Linotype" w:hAnsi="Palatino Linotype"/>
                <w:b/>
                <w:sz w:val="24"/>
                <w:szCs w:val="28"/>
              </w:rPr>
            </w:pPr>
            <w:r>
              <w:rPr>
                <w:rFonts w:ascii="Palatino Linotype" w:hAnsi="Palatino Linotype" w:hint="eastAsia"/>
                <w:b/>
                <w:sz w:val="24"/>
                <w:szCs w:val="28"/>
              </w:rPr>
              <w:t>Sector of Assignment</w:t>
            </w:r>
            <w:r>
              <w:rPr>
                <w:rFonts w:ascii="Palatino Linotype" w:hAnsi="Palatino Linotype"/>
                <w:b/>
                <w:sz w:val="24"/>
                <w:szCs w:val="28"/>
              </w:rPr>
              <w:t xml:space="preserve"> </w:t>
            </w:r>
            <w:r w:rsidRPr="00AC6CE1">
              <w:rPr>
                <w:rFonts w:ascii="Palatino Linotype" w:hAnsi="Palatino Linotype" w:hint="eastAsia"/>
                <w:b/>
                <w:sz w:val="24"/>
                <w:szCs w:val="28"/>
              </w:rPr>
              <w:t>:</w:t>
            </w:r>
            <w:r w:rsidR="00E3700C">
              <w:rPr>
                <w:rFonts w:ascii="Palatino Linotype" w:hAnsi="Palatino Linotype"/>
                <w:b/>
                <w:sz w:val="24"/>
                <w:szCs w:val="28"/>
              </w:rPr>
              <w:t xml:space="preserve"> </w:t>
            </w:r>
            <w:proofErr w:type="spellStart"/>
            <w:r w:rsidR="002051DB">
              <w:rPr>
                <w:rFonts w:ascii="Palatino Linotype" w:hAnsi="Palatino Linotype"/>
                <w:i/>
                <w:color w:val="4F81BD" w:themeColor="accent1"/>
                <w:sz w:val="24"/>
                <w:szCs w:val="28"/>
              </w:rPr>
              <w:t>Programme</w:t>
            </w:r>
            <w:proofErr w:type="spellEnd"/>
            <w:r w:rsidR="002051DB">
              <w:rPr>
                <w:rFonts w:ascii="Palatino Linotype" w:hAnsi="Palatino Linotype"/>
                <w:i/>
                <w:color w:val="4F81BD" w:themeColor="accent1"/>
                <w:sz w:val="24"/>
                <w:szCs w:val="28"/>
              </w:rPr>
              <w:t xml:space="preserve"> funding management</w:t>
            </w:r>
          </w:p>
          <w:p w14:paraId="73BD378E" w14:textId="542AD515" w:rsidR="00AC6CE1" w:rsidRDefault="00AC6CE1" w:rsidP="00AC6CE1">
            <w:pPr>
              <w:rPr>
                <w:rFonts w:ascii="Palatino Linotype" w:hAnsi="Palatino Linotype"/>
                <w:b/>
                <w:sz w:val="24"/>
                <w:szCs w:val="28"/>
              </w:rPr>
            </w:pPr>
            <w:r w:rsidRPr="00AC6CE1">
              <w:rPr>
                <w:rFonts w:ascii="Palatino Linotype" w:hAnsi="Palatino Linotype" w:hint="eastAsia"/>
                <w:b/>
                <w:sz w:val="24"/>
                <w:szCs w:val="28"/>
              </w:rPr>
              <w:t>Title:</w:t>
            </w:r>
            <w:r w:rsidR="007277D0">
              <w:rPr>
                <w:rFonts w:ascii="Palatino Linotype" w:hAnsi="Palatino Linotype"/>
                <w:b/>
                <w:sz w:val="24"/>
                <w:szCs w:val="28"/>
              </w:rPr>
              <w:t xml:space="preserve">  </w:t>
            </w:r>
            <w:r w:rsidR="00DC77C4">
              <w:rPr>
                <w:rFonts w:ascii="Palatino Linotype" w:hAnsi="Palatino Linotype"/>
                <w:i/>
                <w:color w:val="4F81BD" w:themeColor="accent1"/>
                <w:sz w:val="24"/>
                <w:szCs w:val="28"/>
              </w:rPr>
              <w:t>Volunteer</w:t>
            </w:r>
            <w:r w:rsidR="00452AAA">
              <w:rPr>
                <w:rFonts w:ascii="Palatino Linotype" w:hAnsi="Palatino Linotype"/>
                <w:i/>
                <w:color w:val="4F81BD" w:themeColor="accent1"/>
                <w:sz w:val="24"/>
                <w:szCs w:val="28"/>
              </w:rPr>
              <w:t xml:space="preserve"> – Budget and </w:t>
            </w:r>
            <w:proofErr w:type="spellStart"/>
            <w:r w:rsidR="00452AAA">
              <w:rPr>
                <w:rFonts w:ascii="Palatino Linotype" w:hAnsi="Palatino Linotype"/>
                <w:i/>
                <w:color w:val="4F81BD" w:themeColor="accent1"/>
                <w:sz w:val="24"/>
                <w:szCs w:val="28"/>
              </w:rPr>
              <w:t>Progamming</w:t>
            </w:r>
            <w:proofErr w:type="spellEnd"/>
            <w:r w:rsidR="00452AAA">
              <w:rPr>
                <w:rFonts w:ascii="Palatino Linotype" w:hAnsi="Palatino Linotype"/>
                <w:i/>
                <w:color w:val="4F81BD" w:themeColor="accent1"/>
                <w:sz w:val="24"/>
                <w:szCs w:val="28"/>
              </w:rPr>
              <w:t xml:space="preserve"> Officer</w:t>
            </w:r>
            <w:r w:rsidR="007277D0">
              <w:rPr>
                <w:rFonts w:ascii="Palatino Linotype" w:hAnsi="Palatino Linotype" w:hint="eastAsia"/>
                <w:b/>
                <w:sz w:val="24"/>
                <w:szCs w:val="28"/>
              </w:rPr>
              <w:t xml:space="preserve"> </w:t>
            </w:r>
          </w:p>
          <w:p w14:paraId="3D09262B" w14:textId="3AD5A14F" w:rsidR="006957C4" w:rsidRPr="00E3700C" w:rsidRDefault="006957C4" w:rsidP="00AC6CE1">
            <w:pPr>
              <w:rPr>
                <w:rFonts w:ascii="Palatino Linotype" w:hAnsi="Palatino Linotype"/>
                <w:b/>
                <w:i/>
                <w:color w:val="4F81BD" w:themeColor="accent1"/>
                <w:sz w:val="24"/>
                <w:szCs w:val="28"/>
              </w:rPr>
            </w:pPr>
            <w:r w:rsidRPr="00E3700C">
              <w:rPr>
                <w:rFonts w:ascii="Palatino Linotype" w:hAnsi="Palatino Linotype"/>
                <w:b/>
                <w:sz w:val="24"/>
                <w:szCs w:val="28"/>
              </w:rPr>
              <w:t xml:space="preserve">  </w:t>
            </w:r>
          </w:p>
          <w:p w14:paraId="4A6E15FB" w14:textId="1034CF31" w:rsidR="002F51BD" w:rsidRPr="00E3700C" w:rsidRDefault="00690368" w:rsidP="00FD28A0">
            <w:pPr>
              <w:rPr>
                <w:rFonts w:ascii="Palatino Linotype" w:hAnsi="Palatino Linotype"/>
                <w:b/>
                <w:color w:val="4F81BD" w:themeColor="accent1"/>
                <w:sz w:val="28"/>
                <w:szCs w:val="28"/>
              </w:rPr>
            </w:pPr>
            <w:r>
              <w:rPr>
                <w:rFonts w:ascii="Palatino Linotype" w:hAnsi="Palatino Linotype" w:hint="eastAsia"/>
                <w:b/>
                <w:sz w:val="24"/>
                <w:szCs w:val="28"/>
              </w:rPr>
              <w:t>(E</w:t>
            </w:r>
            <w:r w:rsidR="00AC6CE1" w:rsidRPr="00AC6CE1">
              <w:rPr>
                <w:rFonts w:ascii="Palatino Linotype" w:hAnsi="Palatino Linotype" w:hint="eastAsia"/>
                <w:b/>
                <w:sz w:val="24"/>
                <w:szCs w:val="28"/>
              </w:rPr>
              <w:t>quivalent) Grade:</w:t>
            </w:r>
            <w:r w:rsidR="006C5458">
              <w:rPr>
                <w:rFonts w:ascii="Palatino Linotype" w:hAnsi="Palatino Linotype"/>
                <w:b/>
                <w:sz w:val="24"/>
                <w:szCs w:val="28"/>
              </w:rPr>
              <w:t xml:space="preserve"> </w:t>
            </w:r>
            <w:r w:rsidR="00FD28A0">
              <w:rPr>
                <w:rFonts w:ascii="Palatino Linotype" w:hAnsi="Palatino Linotype"/>
                <w:i/>
                <w:color w:val="4F81BD" w:themeColor="accent1"/>
                <w:sz w:val="22"/>
              </w:rPr>
              <w:t>P1</w:t>
            </w:r>
          </w:p>
          <w:p w14:paraId="7C4E0CDB" w14:textId="0AADC09A"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Country :</w:t>
            </w:r>
            <w:r w:rsidR="00FD28A0">
              <w:rPr>
                <w:rFonts w:ascii="Palatino Linotype" w:hAnsi="Palatino Linotype"/>
                <w:b/>
                <w:sz w:val="24"/>
                <w:szCs w:val="28"/>
              </w:rPr>
              <w:t xml:space="preserve"> </w:t>
            </w:r>
            <w:r w:rsidR="00FD28A0" w:rsidRPr="00FD28A0">
              <w:rPr>
                <w:rFonts w:ascii="Palatino Linotype" w:hAnsi="Palatino Linotype"/>
                <w:i/>
                <w:color w:val="4F81BD" w:themeColor="accent1"/>
                <w:sz w:val="22"/>
              </w:rPr>
              <w:t>Senegal,</w:t>
            </w:r>
            <w:r w:rsidR="00FD28A0">
              <w:rPr>
                <w:rFonts w:ascii="Palatino Linotype" w:hAnsi="Palatino Linotype"/>
                <w:b/>
                <w:sz w:val="24"/>
                <w:szCs w:val="28"/>
              </w:rPr>
              <w:t xml:space="preserve"> </w:t>
            </w:r>
          </w:p>
          <w:p w14:paraId="5950231F" w14:textId="2E175FD3"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Duty Station(city):</w:t>
            </w:r>
            <w:r w:rsidR="00FD28A0">
              <w:rPr>
                <w:rFonts w:ascii="Palatino Linotype" w:hAnsi="Palatino Linotype"/>
                <w:b/>
                <w:sz w:val="24"/>
                <w:szCs w:val="28"/>
              </w:rPr>
              <w:t xml:space="preserve"> </w:t>
            </w:r>
            <w:proofErr w:type="spellStart"/>
            <w:r w:rsidR="00FD28A0" w:rsidRPr="00FD28A0">
              <w:rPr>
                <w:rFonts w:ascii="Palatino Linotype" w:hAnsi="Palatino Linotype"/>
                <w:i/>
                <w:color w:val="4F81BD" w:themeColor="accent1"/>
                <w:sz w:val="22"/>
              </w:rPr>
              <w:t>Diamnadio</w:t>
            </w:r>
            <w:proofErr w:type="spellEnd"/>
          </w:p>
          <w:p w14:paraId="726035F3" w14:textId="24CA6466" w:rsidR="00AC6CE1" w:rsidRPr="002F51BD" w:rsidRDefault="00AC6CE1" w:rsidP="006C5458">
            <w:pPr>
              <w:rPr>
                <w:rFonts w:ascii="Palatino Linotype" w:hAnsi="Palatino Linotype"/>
                <w:b/>
                <w:sz w:val="24"/>
                <w:szCs w:val="28"/>
              </w:rPr>
            </w:pPr>
            <w:r w:rsidRPr="00AC6CE1">
              <w:rPr>
                <w:rFonts w:ascii="Palatino Linotype" w:hAnsi="Palatino Linotype" w:hint="eastAsia"/>
                <w:b/>
                <w:sz w:val="24"/>
                <w:szCs w:val="28"/>
              </w:rPr>
              <w:t>Agency :</w:t>
            </w:r>
            <w:r w:rsidR="00FD28A0">
              <w:rPr>
                <w:rFonts w:ascii="Palatino Linotype" w:hAnsi="Palatino Linotype"/>
                <w:b/>
                <w:sz w:val="24"/>
                <w:szCs w:val="28"/>
              </w:rPr>
              <w:t xml:space="preserve"> </w:t>
            </w:r>
            <w:r w:rsidR="00FD28A0" w:rsidRPr="00FD28A0">
              <w:rPr>
                <w:rFonts w:ascii="Palatino Linotype" w:hAnsi="Palatino Linotype"/>
                <w:i/>
                <w:color w:val="4F81BD" w:themeColor="accent1"/>
                <w:sz w:val="22"/>
              </w:rPr>
              <w:t>WFP</w:t>
            </w:r>
          </w:p>
        </w:tc>
      </w:tr>
    </w:tbl>
    <w:p w14:paraId="2E296582" w14:textId="77777777" w:rsidR="00AC6CE1" w:rsidRPr="00AC6CE1" w:rsidRDefault="00AC6CE1" w:rsidP="00AC6CE1">
      <w:pPr>
        <w:widowControl/>
        <w:wordWrap/>
        <w:autoSpaceDE/>
        <w:autoSpaceDN/>
        <w:snapToGrid w:val="0"/>
        <w:spacing w:line="384" w:lineRule="auto"/>
        <w:rPr>
          <w:rFonts w:ascii="바탕" w:eastAsia="바탕" w:hAnsi="바탕" w:cs="굴림"/>
          <w:color w:val="000000"/>
          <w:kern w:val="0"/>
          <w:sz w:val="26"/>
          <w:szCs w:val="26"/>
        </w:rPr>
      </w:pPr>
    </w:p>
    <w:p w14:paraId="0527F9C8"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II. Supervision</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7160AE18" w14:textId="77777777" w:rsidTr="00EF45F9">
        <w:trPr>
          <w:trHeight w:val="3225"/>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A6210E" w14:textId="3E8FD566" w:rsidR="00AC6CE1" w:rsidRPr="007E3E0C" w:rsidRDefault="00AC6CE1" w:rsidP="00AC6CE1">
            <w:pPr>
              <w:rPr>
                <w:rFonts w:ascii="Palatino Linotype" w:hAnsi="Palatino Linotype"/>
                <w:b/>
                <w:bCs/>
                <w:sz w:val="24"/>
                <w:szCs w:val="28"/>
              </w:rPr>
            </w:pPr>
            <w:r w:rsidRPr="00AC6CE1">
              <w:rPr>
                <w:rFonts w:ascii="Palatino Linotype" w:hAnsi="Palatino Linotype" w:hint="eastAsia"/>
                <w:b/>
                <w:sz w:val="24"/>
                <w:szCs w:val="28"/>
              </w:rPr>
              <w:t>Name of Supervisor :</w:t>
            </w:r>
            <w:r w:rsidR="003226DD">
              <w:rPr>
                <w:rFonts w:ascii="Palatino Linotype" w:hAnsi="Palatino Linotype"/>
                <w:b/>
                <w:sz w:val="24"/>
                <w:szCs w:val="28"/>
              </w:rPr>
              <w:t xml:space="preserve"> </w:t>
            </w:r>
            <w:r w:rsidR="003226DD" w:rsidRPr="00A949BD">
              <w:rPr>
                <w:rFonts w:ascii="Palatino Linotype" w:hAnsi="Palatino Linotype"/>
                <w:b/>
                <w:i/>
                <w:color w:val="4F81BD" w:themeColor="accent1"/>
                <w:sz w:val="24"/>
              </w:rPr>
              <w:t>Ntombi</w:t>
            </w:r>
            <w:r w:rsidR="007E3E0C" w:rsidRPr="00A949BD">
              <w:rPr>
                <w:rFonts w:ascii="Palatino Linotype" w:hAnsi="Palatino Linotype"/>
                <w:b/>
                <w:i/>
                <w:color w:val="4F81BD" w:themeColor="accent1"/>
                <w:sz w:val="24"/>
              </w:rPr>
              <w:t xml:space="preserve"> MKHWANAZI</w:t>
            </w:r>
          </w:p>
          <w:p w14:paraId="254F0728" w14:textId="4265D459"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Title of Supervisor :</w:t>
            </w:r>
            <w:r w:rsidR="007E3E0C">
              <w:rPr>
                <w:rFonts w:ascii="Palatino Linotype" w:hAnsi="Palatino Linotype"/>
                <w:b/>
                <w:sz w:val="24"/>
                <w:szCs w:val="28"/>
              </w:rPr>
              <w:t xml:space="preserve"> </w:t>
            </w:r>
            <w:proofErr w:type="spellStart"/>
            <w:r w:rsidR="007E3E0C" w:rsidRPr="00A949BD">
              <w:rPr>
                <w:rFonts w:ascii="Palatino Linotype" w:hAnsi="Palatino Linotype"/>
                <w:b/>
                <w:i/>
                <w:color w:val="4F81BD" w:themeColor="accent1"/>
                <w:sz w:val="24"/>
              </w:rPr>
              <w:t>Senoir</w:t>
            </w:r>
            <w:proofErr w:type="spellEnd"/>
            <w:r w:rsidR="007E3E0C" w:rsidRPr="00A949BD">
              <w:rPr>
                <w:rFonts w:ascii="Palatino Linotype" w:hAnsi="Palatino Linotype"/>
                <w:b/>
                <w:i/>
                <w:color w:val="4F81BD" w:themeColor="accent1"/>
                <w:sz w:val="24"/>
              </w:rPr>
              <w:t xml:space="preserve"> Budget programming</w:t>
            </w:r>
            <w:r w:rsidR="00A949BD" w:rsidRPr="00A949BD">
              <w:rPr>
                <w:rFonts w:ascii="Palatino Linotype" w:hAnsi="Palatino Linotype"/>
                <w:b/>
                <w:i/>
                <w:color w:val="4F81BD" w:themeColor="accent1"/>
                <w:sz w:val="24"/>
              </w:rPr>
              <w:t>, Head of Unit</w:t>
            </w:r>
          </w:p>
          <w:p w14:paraId="63D240AD"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Content and Methodology of Supervision :</w:t>
            </w:r>
          </w:p>
          <w:p w14:paraId="14082110" w14:textId="77777777" w:rsidR="00AC6CE1" w:rsidRPr="0040756C" w:rsidRDefault="0040756C" w:rsidP="00AC6CE1">
            <w:pPr>
              <w:rPr>
                <w:rFonts w:ascii="Palatino Linotype" w:hAnsi="Palatino Linotype"/>
                <w:b/>
                <w:color w:val="4F81BD" w:themeColor="accent1"/>
                <w:sz w:val="28"/>
                <w:szCs w:val="28"/>
              </w:rPr>
            </w:pPr>
            <w:r w:rsidRPr="00E3700C">
              <w:rPr>
                <w:rFonts w:ascii="Palatino Linotype" w:hAnsi="Palatino Linotype"/>
                <w:b/>
                <w:i/>
                <w:color w:val="4F81BD" w:themeColor="accent1"/>
                <w:sz w:val="24"/>
              </w:rPr>
              <w:t xml:space="preserve">(note: </w:t>
            </w:r>
            <w:r w:rsidR="00AC6CE1" w:rsidRPr="00E3700C">
              <w:rPr>
                <w:rFonts w:ascii="Palatino Linotype" w:hAnsi="Palatino Linotype" w:hint="eastAsia"/>
                <w:b/>
                <w:i/>
                <w:color w:val="4F81BD" w:themeColor="accent1"/>
                <w:sz w:val="24"/>
              </w:rPr>
              <w:t xml:space="preserve">Please </w:t>
            </w:r>
            <w:r w:rsidR="00AC6CE1" w:rsidRPr="00E3700C">
              <w:rPr>
                <w:rFonts w:ascii="Palatino Linotype" w:hAnsi="Palatino Linotype"/>
                <w:b/>
                <w:i/>
                <w:color w:val="4F81BD" w:themeColor="accent1"/>
                <w:sz w:val="24"/>
              </w:rPr>
              <w:t>describe</w:t>
            </w:r>
            <w:r w:rsidR="00AC6CE1" w:rsidRPr="00E3700C">
              <w:rPr>
                <w:rFonts w:ascii="Palatino Linotype" w:hAnsi="Palatino Linotype" w:hint="eastAsia"/>
                <w:b/>
                <w:i/>
                <w:color w:val="4F81BD" w:themeColor="accent1"/>
                <w:sz w:val="24"/>
              </w:rPr>
              <w:t xml:space="preserve"> in detail type and manner of supervision, e.g., timing and number of meetings with supervisor; feedback sessions on performance against established work plan</w:t>
            </w:r>
            <w:r w:rsidR="00AC6CE1" w:rsidRPr="0040756C">
              <w:rPr>
                <w:rFonts w:ascii="Palatino Linotype" w:hAnsi="Palatino Linotype" w:hint="eastAsia"/>
                <w:i/>
                <w:color w:val="4F81BD" w:themeColor="accent1"/>
                <w:sz w:val="24"/>
              </w:rPr>
              <w:t>.</w:t>
            </w:r>
            <w:r w:rsidRPr="0040756C">
              <w:rPr>
                <w:rFonts w:ascii="Palatino Linotype" w:hAnsi="Palatino Linotype"/>
                <w:i/>
                <w:color w:val="4F81BD" w:themeColor="accent1"/>
                <w:sz w:val="24"/>
              </w:rPr>
              <w:t>)</w:t>
            </w:r>
          </w:p>
          <w:p w14:paraId="16E93217" w14:textId="77777777" w:rsidR="00AC6CE1" w:rsidRPr="00AC6CE1" w:rsidRDefault="00AC6CE1" w:rsidP="00AC6CE1">
            <w:pPr>
              <w:rPr>
                <w:rFonts w:ascii="Palatino Linotype" w:hAnsi="Palatino Linotype"/>
                <w:b/>
                <w:sz w:val="24"/>
                <w:szCs w:val="28"/>
              </w:rPr>
            </w:pPr>
          </w:p>
          <w:p w14:paraId="0B335694" w14:textId="77777777" w:rsidR="00AC6CE1" w:rsidRPr="00AC6CE1" w:rsidRDefault="00AC6CE1" w:rsidP="00AC6CE1">
            <w:pPr>
              <w:rPr>
                <w:rFonts w:ascii="Palatino Linotype" w:hAnsi="Palatino Linotype"/>
                <w:b/>
                <w:sz w:val="24"/>
                <w:szCs w:val="28"/>
              </w:rPr>
            </w:pPr>
          </w:p>
          <w:p w14:paraId="4B8D2469" w14:textId="77777777" w:rsidR="00AC6CE1" w:rsidRDefault="00AC6CE1" w:rsidP="00AC6CE1">
            <w:pPr>
              <w:rPr>
                <w:rFonts w:ascii="Palatino Linotype" w:hAnsi="Palatino Linotype"/>
                <w:b/>
                <w:sz w:val="24"/>
                <w:szCs w:val="28"/>
              </w:rPr>
            </w:pPr>
          </w:p>
          <w:p w14:paraId="00BAB647" w14:textId="77777777" w:rsidR="008C1893" w:rsidRDefault="008C1893" w:rsidP="00AC6CE1">
            <w:pPr>
              <w:rPr>
                <w:rFonts w:ascii="Palatino Linotype" w:hAnsi="Palatino Linotype"/>
                <w:b/>
                <w:sz w:val="24"/>
                <w:szCs w:val="28"/>
              </w:rPr>
            </w:pPr>
          </w:p>
          <w:p w14:paraId="15EF6503" w14:textId="77777777" w:rsidR="008C1893" w:rsidRDefault="008C1893" w:rsidP="00AC6CE1">
            <w:pPr>
              <w:rPr>
                <w:rFonts w:ascii="Palatino Linotype" w:hAnsi="Palatino Linotype"/>
                <w:b/>
                <w:sz w:val="24"/>
                <w:szCs w:val="28"/>
              </w:rPr>
            </w:pPr>
          </w:p>
          <w:p w14:paraId="1C02E5CE" w14:textId="77777777" w:rsidR="008C1893" w:rsidRDefault="008C1893" w:rsidP="00AC6CE1">
            <w:pPr>
              <w:rPr>
                <w:rFonts w:ascii="Palatino Linotype" w:hAnsi="Palatino Linotype"/>
                <w:b/>
                <w:sz w:val="24"/>
                <w:szCs w:val="28"/>
              </w:rPr>
            </w:pPr>
          </w:p>
          <w:p w14:paraId="3636DA47" w14:textId="77777777" w:rsidR="00AC6CE1" w:rsidRPr="00AC6CE1" w:rsidRDefault="00AC6CE1" w:rsidP="00AC6CE1">
            <w:pPr>
              <w:rPr>
                <w:rFonts w:ascii="Palatino Linotype" w:hAnsi="Palatino Linotype"/>
                <w:b/>
                <w:sz w:val="24"/>
                <w:szCs w:val="28"/>
              </w:rPr>
            </w:pPr>
          </w:p>
        </w:tc>
      </w:tr>
    </w:tbl>
    <w:p w14:paraId="0E159616" w14:textId="77777777" w:rsidR="008C1893" w:rsidRPr="00AC6CE1" w:rsidRDefault="008C1893" w:rsidP="00AC6CE1">
      <w:pPr>
        <w:widowControl/>
        <w:wordWrap/>
        <w:autoSpaceDE/>
        <w:autoSpaceDN/>
        <w:snapToGrid w:val="0"/>
        <w:spacing w:line="384" w:lineRule="auto"/>
        <w:rPr>
          <w:rFonts w:ascii="바탕" w:eastAsia="바탕" w:hAnsi="바탕" w:cs="굴림"/>
          <w:color w:val="000000"/>
          <w:kern w:val="0"/>
          <w:sz w:val="26"/>
          <w:szCs w:val="26"/>
        </w:rPr>
      </w:pPr>
    </w:p>
    <w:p w14:paraId="6D2B8D5A"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 xml:space="preserve">III. </w:t>
      </w:r>
      <w:r w:rsidR="00A466A1">
        <w:rPr>
          <w:rFonts w:ascii="Palatino Linotype" w:hAnsi="Palatino Linotype"/>
          <w:b/>
          <w:sz w:val="24"/>
          <w:szCs w:val="28"/>
        </w:rPr>
        <w:t xml:space="preserve">Assignment Details </w:t>
      </w:r>
      <w:r w:rsidR="00A466A1">
        <w:rPr>
          <w:rFonts w:ascii="Palatino Linotype" w:hAnsi="Palatino Linotype" w:hint="eastAsia"/>
          <w:b/>
          <w:sz w:val="24"/>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BB08E1" w14:paraId="257AB605" w14:textId="77777777" w:rsidTr="007D717A">
        <w:trPr>
          <w:trHeight w:val="57"/>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51596C3A" w14:textId="77777777" w:rsidR="008045F5" w:rsidRDefault="00A466A1" w:rsidP="008045F5">
            <w:pPr>
              <w:rPr>
                <w:rFonts w:ascii="Palatino Linotype" w:hAnsi="Palatino Linotype"/>
                <w:b/>
                <w:sz w:val="24"/>
                <w:szCs w:val="28"/>
              </w:rPr>
            </w:pPr>
            <w:r>
              <w:rPr>
                <w:rFonts w:ascii="Palatino Linotype" w:hAnsi="Palatino Linotype"/>
                <w:b/>
                <w:sz w:val="24"/>
                <w:szCs w:val="28"/>
              </w:rPr>
              <w:t xml:space="preserve">Task Description </w:t>
            </w:r>
          </w:p>
          <w:p w14:paraId="17345942" w14:textId="59414BD7" w:rsidR="006144A3" w:rsidRPr="006144A3" w:rsidRDefault="006144A3" w:rsidP="006144A3">
            <w:pPr>
              <w:rPr>
                <w:rFonts w:ascii="Palatino Linotype" w:hAnsi="Palatino Linotype"/>
                <w:i/>
                <w:color w:val="4F81BD" w:themeColor="accent1"/>
                <w:sz w:val="24"/>
              </w:rPr>
            </w:pPr>
          </w:p>
          <w:p w14:paraId="4E50F644" w14:textId="77777777"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1. Contribute towards the development of a limited number of projects, plans, processes and procedures ensuring compliance with wider budget programming policies and WFP standards. </w:t>
            </w:r>
          </w:p>
          <w:p w14:paraId="13047EE0" w14:textId="77777777"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2. Create and review limited number of project budget plans and monitor ongoing project performance against budget, ensuring adherence to guidance and policies, and providing financial analysis and advice to </w:t>
            </w:r>
            <w:proofErr w:type="spellStart"/>
            <w:r w:rsidRPr="006144A3">
              <w:rPr>
                <w:rFonts w:ascii="Palatino Linotype" w:hAnsi="Palatino Linotype"/>
                <w:i/>
                <w:color w:val="4F81BD" w:themeColor="accent1"/>
                <w:sz w:val="24"/>
              </w:rPr>
              <w:t>optimise</w:t>
            </w:r>
            <w:proofErr w:type="spellEnd"/>
            <w:r w:rsidRPr="006144A3">
              <w:rPr>
                <w:rFonts w:ascii="Palatino Linotype" w:hAnsi="Palatino Linotype"/>
                <w:i/>
                <w:color w:val="4F81BD" w:themeColor="accent1"/>
                <w:sz w:val="24"/>
              </w:rPr>
              <w:t xml:space="preserve"> resources. </w:t>
            </w:r>
          </w:p>
          <w:p w14:paraId="2E8407A1" w14:textId="77777777"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3. Support monitoring of fund </w:t>
            </w:r>
            <w:proofErr w:type="spellStart"/>
            <w:r w:rsidRPr="006144A3">
              <w:rPr>
                <w:rFonts w:ascii="Palatino Linotype" w:hAnsi="Palatino Linotype"/>
                <w:i/>
                <w:color w:val="4F81BD" w:themeColor="accent1"/>
                <w:sz w:val="24"/>
              </w:rPr>
              <w:t>utilisation</w:t>
            </w:r>
            <w:proofErr w:type="spellEnd"/>
            <w:r w:rsidRPr="006144A3">
              <w:rPr>
                <w:rFonts w:ascii="Palatino Linotype" w:hAnsi="Palatino Linotype"/>
                <w:i/>
                <w:color w:val="4F81BD" w:themeColor="accent1"/>
                <w:sz w:val="24"/>
              </w:rPr>
              <w:t xml:space="preserve">, and advance financing, loan and borrowing/repayment and refinancing arrangements; and alert supervisors to approaching deadlines for unassigned funds and potential resource shortfalls/surpluses. </w:t>
            </w:r>
          </w:p>
          <w:p w14:paraId="1A25846E" w14:textId="77777777"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lastRenderedPageBreak/>
              <w:t xml:space="preserve">4. Monitor actions related to project closure and resource transfer and refer potential issues to the supervisors. </w:t>
            </w:r>
          </w:p>
          <w:p w14:paraId="2C563ABE" w14:textId="4279354E"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5. Support senior colleagues in monitoring the resource pipeline to </w:t>
            </w:r>
            <w:r>
              <w:rPr>
                <w:rFonts w:ascii="Palatino Linotype" w:hAnsi="Palatino Linotype"/>
                <w:i/>
                <w:color w:val="4F81BD" w:themeColor="accent1"/>
                <w:sz w:val="24"/>
              </w:rPr>
              <w:t xml:space="preserve">maximize operational effectiveness, following standards and processes, and providing advice on resource allocations based on the </w:t>
            </w:r>
            <w:r w:rsidRPr="006144A3">
              <w:rPr>
                <w:rFonts w:ascii="Palatino Linotype" w:hAnsi="Palatino Linotype"/>
                <w:i/>
                <w:color w:val="4F81BD" w:themeColor="accent1"/>
                <w:sz w:val="24"/>
              </w:rPr>
              <w:t xml:space="preserve">severity of pipeline shortfalls using relevant pipeline tools. </w:t>
            </w:r>
          </w:p>
          <w:p w14:paraId="03184925" w14:textId="77777777"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6. Support the preparation of food-demand plans to support management and usage of corporate Global Commodity Financial Facility and provide information to guide RB/HQ decision-making when multiple projects compete for the same stock. </w:t>
            </w:r>
          </w:p>
          <w:p w14:paraId="55BAB3CE" w14:textId="4F8BB844"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7. Create and review budget and project documentation and ensure relevant resource data is recorded in internal systems for reference, in line with WFP standards and procedures. </w:t>
            </w:r>
          </w:p>
          <w:p w14:paraId="7690DBD9" w14:textId="4F919159"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8. Collate and </w:t>
            </w:r>
            <w:r>
              <w:rPr>
                <w:rFonts w:ascii="Palatino Linotype" w:hAnsi="Palatino Linotype"/>
                <w:i/>
                <w:color w:val="4F81BD" w:themeColor="accent1"/>
                <w:sz w:val="24"/>
              </w:rPr>
              <w:t>analyze data and contribute to the preparation of accurate and timely reports</w:t>
            </w:r>
            <w:r w:rsidRPr="006144A3">
              <w:rPr>
                <w:rFonts w:ascii="Palatino Linotype" w:hAnsi="Palatino Linotype"/>
                <w:i/>
                <w:color w:val="4F81BD" w:themeColor="accent1"/>
                <w:sz w:val="24"/>
              </w:rPr>
              <w:t xml:space="preserve"> to enable informed decision-making and consistency of information presented to senior management and external stakeholders. </w:t>
            </w:r>
          </w:p>
          <w:p w14:paraId="2E4F07E6" w14:textId="1AB7CCBC" w:rsidR="006144A3" w:rsidRPr="006144A3" w:rsidRDefault="006144A3" w:rsidP="006144A3">
            <w:pPr>
              <w:rPr>
                <w:rFonts w:ascii="Palatino Linotype" w:hAnsi="Palatino Linotype"/>
                <w:i/>
                <w:color w:val="4F81BD" w:themeColor="accent1"/>
                <w:sz w:val="24"/>
              </w:rPr>
            </w:pPr>
            <w:r w:rsidRPr="006144A3">
              <w:rPr>
                <w:rFonts w:ascii="Palatino Linotype" w:hAnsi="Palatino Linotype"/>
                <w:i/>
                <w:color w:val="4F81BD" w:themeColor="accent1"/>
                <w:sz w:val="24"/>
              </w:rPr>
              <w:t xml:space="preserve">9. Contribute ideas to senior officers </w:t>
            </w:r>
            <w:r>
              <w:rPr>
                <w:rFonts w:ascii="Palatino Linotype" w:hAnsi="Palatino Linotype"/>
                <w:i/>
                <w:color w:val="4F81BD" w:themeColor="accent1"/>
                <w:sz w:val="24"/>
              </w:rPr>
              <w:t>to improve</w:t>
            </w:r>
            <w:r w:rsidRPr="006144A3">
              <w:rPr>
                <w:rFonts w:ascii="Palatino Linotype" w:hAnsi="Palatino Linotype"/>
                <w:i/>
                <w:color w:val="4F81BD" w:themeColor="accent1"/>
                <w:sz w:val="24"/>
              </w:rPr>
              <w:t xml:space="preserve"> systems, techniques, tools, processes</w:t>
            </w:r>
            <w:r>
              <w:rPr>
                <w:rFonts w:ascii="Palatino Linotype" w:hAnsi="Palatino Linotype"/>
                <w:i/>
                <w:color w:val="4F81BD" w:themeColor="accent1"/>
                <w:sz w:val="24"/>
              </w:rPr>
              <w:t>,</w:t>
            </w:r>
            <w:r w:rsidRPr="006144A3">
              <w:rPr>
                <w:rFonts w:ascii="Palatino Linotype" w:hAnsi="Palatino Linotype"/>
                <w:i/>
                <w:color w:val="4F81BD" w:themeColor="accent1"/>
                <w:sz w:val="24"/>
              </w:rPr>
              <w:t xml:space="preserve"> and procedures </w:t>
            </w:r>
            <w:r>
              <w:rPr>
                <w:rFonts w:ascii="Palatino Linotype" w:hAnsi="Palatino Linotype"/>
                <w:i/>
                <w:color w:val="4F81BD" w:themeColor="accent1"/>
                <w:sz w:val="24"/>
              </w:rPr>
              <w:t>to monitor better</w:t>
            </w:r>
            <w:r w:rsidRPr="006144A3">
              <w:rPr>
                <w:rFonts w:ascii="Palatino Linotype" w:hAnsi="Palatino Linotype"/>
                <w:i/>
                <w:color w:val="4F81BD" w:themeColor="accent1"/>
                <w:sz w:val="24"/>
              </w:rPr>
              <w:t xml:space="preserve"> and manage budgets and funds. </w:t>
            </w:r>
          </w:p>
          <w:p w14:paraId="2F512E1E" w14:textId="12D9A9F2" w:rsidR="003A6FAE" w:rsidRPr="003A6FAE" w:rsidRDefault="006144A3" w:rsidP="003A6FAE">
            <w:pPr>
              <w:rPr>
                <w:rFonts w:ascii="Palatino Linotype" w:hAnsi="Palatino Linotype"/>
                <w:i/>
                <w:color w:val="4F81BD" w:themeColor="accent1"/>
                <w:sz w:val="24"/>
              </w:rPr>
            </w:pPr>
            <w:r w:rsidRPr="006144A3">
              <w:rPr>
                <w:rFonts w:ascii="Palatino Linotype" w:hAnsi="Palatino Linotype"/>
                <w:i/>
                <w:color w:val="4F81BD" w:themeColor="accent1"/>
                <w:sz w:val="24"/>
              </w:rPr>
              <w:t>10. Support the capacity building of WFP staff in budgeting, fund management and operational planning through answering queries and contributing to updating training materials, manuals and guidelines.</w:t>
            </w:r>
          </w:p>
          <w:p w14:paraId="58630200" w14:textId="77777777" w:rsidR="003A6FAE" w:rsidRPr="003A6FAE" w:rsidRDefault="003A6FAE" w:rsidP="003A6FAE">
            <w:pPr>
              <w:rPr>
                <w:rFonts w:ascii="Palatino Linotype" w:hAnsi="Palatino Linotype"/>
                <w:i/>
                <w:color w:val="4F81BD" w:themeColor="accent1"/>
                <w:sz w:val="24"/>
              </w:rPr>
            </w:pPr>
            <w:r w:rsidRPr="003A6FAE">
              <w:rPr>
                <w:rFonts w:ascii="Palatino Linotype" w:hAnsi="Palatino Linotype"/>
                <w:i/>
                <w:color w:val="4F81BD" w:themeColor="accent1"/>
                <w:sz w:val="24"/>
              </w:rPr>
              <w:t xml:space="preserve">11. Follow standard emergency preparedness practices and contribute to technical recommendations and guidance and monitoring the management of financial risks. </w:t>
            </w:r>
          </w:p>
          <w:p w14:paraId="28EEC3F8" w14:textId="16D7360D" w:rsidR="006144A3" w:rsidRDefault="003A6FAE" w:rsidP="006144A3">
            <w:pPr>
              <w:rPr>
                <w:rFonts w:ascii="Palatino Linotype" w:hAnsi="Palatino Linotype"/>
                <w:i/>
                <w:color w:val="4F81BD" w:themeColor="accent1"/>
                <w:sz w:val="24"/>
              </w:rPr>
            </w:pPr>
            <w:r w:rsidRPr="003A6FAE">
              <w:rPr>
                <w:rFonts w:ascii="Palatino Linotype" w:hAnsi="Palatino Linotype"/>
                <w:i/>
                <w:color w:val="4F81BD" w:themeColor="accent1"/>
                <w:sz w:val="24"/>
              </w:rPr>
              <w:t xml:space="preserve">12. Other as required. </w:t>
            </w:r>
          </w:p>
          <w:p w14:paraId="06A85756" w14:textId="77777777" w:rsidR="003A6FAE" w:rsidRPr="006144A3" w:rsidRDefault="003A6FAE" w:rsidP="006144A3">
            <w:pPr>
              <w:rPr>
                <w:rFonts w:ascii="Palatino Linotype" w:hAnsi="Palatino Linotype"/>
                <w:i/>
                <w:color w:val="4F81BD" w:themeColor="accent1"/>
                <w:sz w:val="24"/>
              </w:rPr>
            </w:pPr>
          </w:p>
          <w:p w14:paraId="6D926D5F" w14:textId="20882AE1" w:rsidR="00113154" w:rsidRPr="00E3700C" w:rsidRDefault="00113154" w:rsidP="00E3700C">
            <w:pPr>
              <w:rPr>
                <w:rFonts w:ascii="Palatino Linotype" w:hAnsi="Palatino Linotype"/>
                <w:b/>
                <w:i/>
                <w:color w:val="4F81BD" w:themeColor="accent1"/>
                <w:sz w:val="22"/>
              </w:rPr>
            </w:pPr>
          </w:p>
        </w:tc>
      </w:tr>
    </w:tbl>
    <w:p w14:paraId="05D5028F"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lastRenderedPageBreak/>
        <w:t>IV. Qualifications and Experience</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23F82593" w14:textId="77777777" w:rsidTr="00DC77C4">
        <w:trPr>
          <w:trHeight w:val="2127"/>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614A71" w14:textId="3CAA5AB8" w:rsidR="0030453B" w:rsidRPr="006548B4" w:rsidRDefault="0030453B" w:rsidP="0030453B">
            <w:pPr>
              <w:rPr>
                <w:rFonts w:ascii="Palatino Linotype" w:hAnsi="Palatino Linotype"/>
                <w:b/>
                <w:sz w:val="24"/>
                <w:szCs w:val="28"/>
              </w:rPr>
            </w:pPr>
            <w:r w:rsidRPr="0030453B">
              <w:rPr>
                <w:rFonts w:ascii="Palatino Linotype" w:hAnsi="Palatino Linotype"/>
                <w:b/>
                <w:sz w:val="24"/>
                <w:szCs w:val="28"/>
              </w:rPr>
              <w:t>Minimum Academic Requirements</w:t>
            </w:r>
            <w:r w:rsidR="00C207D2">
              <w:rPr>
                <w:rFonts w:ascii="Palatino Linotype" w:hAnsi="Palatino Linotype"/>
                <w:b/>
                <w:sz w:val="24"/>
                <w:szCs w:val="28"/>
              </w:rPr>
              <w:t xml:space="preserve"> (level of education, relevant major) </w:t>
            </w:r>
          </w:p>
          <w:p w14:paraId="6171C783" w14:textId="185EC4FB" w:rsidR="00751203" w:rsidRDefault="006548B4" w:rsidP="00751203">
            <w:pPr>
              <w:rPr>
                <w:rFonts w:ascii="Palatino Linotype" w:hAnsi="Palatino Linotype"/>
                <w:i/>
                <w:color w:val="4F81BD" w:themeColor="accent1"/>
                <w:sz w:val="24"/>
              </w:rPr>
            </w:pPr>
            <w:r w:rsidRPr="006548B4">
              <w:rPr>
                <w:rFonts w:ascii="Palatino Linotype" w:hAnsi="Palatino Linotype"/>
                <w:i/>
                <w:color w:val="4F81BD" w:themeColor="accent1"/>
                <w:sz w:val="24"/>
              </w:rPr>
              <w:t xml:space="preserve">First University degree </w:t>
            </w:r>
            <w:r w:rsidR="009D1EED" w:rsidRPr="006548B4">
              <w:rPr>
                <w:rFonts w:ascii="Palatino Linotype" w:hAnsi="Palatino Linotype"/>
                <w:i/>
                <w:color w:val="4F81BD" w:themeColor="accent1"/>
                <w:sz w:val="24"/>
              </w:rPr>
              <w:t>in Business Administration, Finance, Economics or other relevant field</w:t>
            </w:r>
          </w:p>
          <w:p w14:paraId="64FFCD18" w14:textId="77777777" w:rsidR="00751203" w:rsidRPr="00751203" w:rsidRDefault="00751203" w:rsidP="00751203">
            <w:pPr>
              <w:rPr>
                <w:rFonts w:ascii="Palatino Linotype" w:hAnsi="Palatino Linotype"/>
                <w:b/>
                <w:sz w:val="24"/>
                <w:szCs w:val="28"/>
              </w:rPr>
            </w:pPr>
          </w:p>
          <w:p w14:paraId="446C101F" w14:textId="77777777" w:rsidR="0030453B" w:rsidRPr="00AC6CE1" w:rsidRDefault="0030453B" w:rsidP="00AC6CE1">
            <w:pPr>
              <w:rPr>
                <w:rFonts w:ascii="Palatino Linotype" w:hAnsi="Palatino Linotype"/>
                <w:b/>
                <w:sz w:val="24"/>
                <w:szCs w:val="28"/>
              </w:rPr>
            </w:pPr>
            <w:r>
              <w:rPr>
                <w:rFonts w:ascii="Palatino Linotype" w:hAnsi="Palatino Linotype"/>
                <w:b/>
                <w:sz w:val="24"/>
                <w:szCs w:val="28"/>
              </w:rPr>
              <w:t xml:space="preserve">General Professional Experience </w:t>
            </w:r>
          </w:p>
          <w:p w14:paraId="32F7F4E7" w14:textId="370313CB" w:rsidR="00771F71" w:rsidRPr="00771F71" w:rsidRDefault="00771F71" w:rsidP="00771F71">
            <w:pPr>
              <w:rPr>
                <w:rFonts w:ascii="Palatino Linotype" w:hAnsi="Palatino Linotype"/>
                <w:i/>
                <w:color w:val="4F81BD" w:themeColor="accent1"/>
                <w:sz w:val="24"/>
              </w:rPr>
            </w:pPr>
            <w:r w:rsidRPr="00771F71">
              <w:rPr>
                <w:rFonts w:ascii="Palatino Linotype" w:hAnsi="Palatino Linotype"/>
                <w:i/>
                <w:color w:val="4F81BD" w:themeColor="accent1"/>
                <w:sz w:val="24"/>
              </w:rPr>
              <w:t>Has performed basic financial analysis or either office or operational budgets</w:t>
            </w:r>
            <w:r>
              <w:rPr>
                <w:rFonts w:ascii="Palatino Linotype" w:hAnsi="Palatino Linotype"/>
                <w:i/>
                <w:color w:val="4F81BD" w:themeColor="accent1"/>
                <w:sz w:val="24"/>
              </w:rPr>
              <w:t xml:space="preserve"> during internships of professional experience. </w:t>
            </w:r>
          </w:p>
          <w:p w14:paraId="20A67059" w14:textId="7523E5FE" w:rsidR="003D6123" w:rsidRPr="0096334A" w:rsidRDefault="00771F71" w:rsidP="00771F71">
            <w:pPr>
              <w:rPr>
                <w:rFonts w:ascii="Palatino Linotype" w:hAnsi="Palatino Linotype"/>
                <w:i/>
                <w:color w:val="4F81BD" w:themeColor="accent1"/>
                <w:sz w:val="24"/>
              </w:rPr>
            </w:pPr>
            <w:r w:rsidRPr="00771F71">
              <w:rPr>
                <w:rFonts w:ascii="Palatino Linotype" w:hAnsi="Palatino Linotype"/>
                <w:i/>
                <w:color w:val="4F81BD" w:themeColor="accent1"/>
                <w:sz w:val="24"/>
              </w:rPr>
              <w:t xml:space="preserve">Has provided analytical inputs for </w:t>
            </w:r>
            <w:r>
              <w:rPr>
                <w:rFonts w:ascii="Palatino Linotype" w:hAnsi="Palatino Linotype"/>
                <w:i/>
                <w:color w:val="4F81BD" w:themeColor="accent1"/>
                <w:sz w:val="24"/>
              </w:rPr>
              <w:t>developing</w:t>
            </w:r>
            <w:r w:rsidRPr="00771F71">
              <w:rPr>
                <w:rFonts w:ascii="Palatino Linotype" w:hAnsi="Palatino Linotype"/>
                <w:i/>
                <w:color w:val="4F81BD" w:themeColor="accent1"/>
                <w:sz w:val="24"/>
              </w:rPr>
              <w:t xml:space="preserve"> budgets, financial plans or analysis</w:t>
            </w:r>
            <w:r>
              <w:rPr>
                <w:rFonts w:ascii="Palatino Linotype" w:hAnsi="Palatino Linotype"/>
                <w:i/>
                <w:color w:val="4F81BD" w:themeColor="accent1"/>
                <w:sz w:val="24"/>
              </w:rPr>
              <w:t xml:space="preserve"> during internships of professional experience</w:t>
            </w:r>
            <w:r w:rsidRPr="00771F71">
              <w:rPr>
                <w:rFonts w:ascii="Palatino Linotype" w:hAnsi="Palatino Linotype"/>
                <w:i/>
                <w:color w:val="4F81BD" w:themeColor="accent1"/>
                <w:sz w:val="24"/>
              </w:rPr>
              <w:t>.</w:t>
            </w:r>
          </w:p>
          <w:p w14:paraId="28392D86" w14:textId="77777777" w:rsidR="00AC6CE1" w:rsidRPr="00AC6CE1" w:rsidRDefault="00AC6CE1" w:rsidP="00AC6CE1">
            <w:pPr>
              <w:rPr>
                <w:rFonts w:ascii="Palatino Linotype" w:hAnsi="Palatino Linotype"/>
                <w:b/>
                <w:sz w:val="24"/>
                <w:szCs w:val="28"/>
              </w:rPr>
            </w:pPr>
          </w:p>
          <w:p w14:paraId="37C4E846" w14:textId="34FA3F96" w:rsidR="00AC6CE1" w:rsidRPr="00DC77C4" w:rsidRDefault="00AC6CE1" w:rsidP="00AC6CE1">
            <w:pPr>
              <w:rPr>
                <w:rFonts w:ascii="Palatino Linotype" w:hAnsi="Palatino Linotype"/>
                <w:b/>
                <w:sz w:val="24"/>
                <w:szCs w:val="28"/>
              </w:rPr>
            </w:pPr>
            <w:r w:rsidRPr="00AC6CE1">
              <w:rPr>
                <w:rFonts w:ascii="Palatino Linotype" w:hAnsi="Palatino Linotype" w:hint="eastAsia"/>
                <w:b/>
                <w:sz w:val="24"/>
                <w:szCs w:val="28"/>
              </w:rPr>
              <w:t>Key Competencies of the Assignment</w:t>
            </w:r>
          </w:p>
          <w:p w14:paraId="180F9502" w14:textId="77777777" w:rsidR="00C207D2" w:rsidRDefault="00C207D2" w:rsidP="00C207D2">
            <w:pPr>
              <w:rPr>
                <w:rFonts w:ascii="Palatino Linotype" w:hAnsi="Palatino Linotype"/>
                <w:i/>
                <w:color w:val="4F81BD" w:themeColor="accent1"/>
                <w:sz w:val="24"/>
              </w:rPr>
            </w:pPr>
            <w:r w:rsidRPr="003D6123">
              <w:rPr>
                <w:rFonts w:ascii="Palatino Linotype" w:hAnsi="Palatino Linotype" w:hint="eastAsia"/>
                <w:i/>
                <w:color w:val="4F81BD" w:themeColor="accent1"/>
                <w:sz w:val="24"/>
              </w:rPr>
              <w:t>•</w:t>
            </w:r>
            <w:r w:rsidRPr="003D6123">
              <w:rPr>
                <w:rFonts w:ascii="Palatino Linotype" w:hAnsi="Palatino Linotype"/>
                <w:i/>
                <w:color w:val="4F81BD" w:themeColor="accent1"/>
                <w:sz w:val="24"/>
              </w:rPr>
              <w:t xml:space="preserve"> </w:t>
            </w:r>
            <w:r>
              <w:rPr>
                <w:rFonts w:ascii="Palatino Linotype" w:hAnsi="Palatino Linotype"/>
                <w:i/>
                <w:color w:val="4F81BD" w:themeColor="accent1"/>
                <w:sz w:val="24"/>
              </w:rPr>
              <w:t>Full computer literacy</w:t>
            </w:r>
          </w:p>
          <w:p w14:paraId="6C7AE007" w14:textId="2F6605F4" w:rsidR="00C207D2" w:rsidRDefault="00C207D2" w:rsidP="00C207D2">
            <w:pPr>
              <w:rPr>
                <w:rFonts w:ascii="Palatino Linotype" w:hAnsi="Palatino Linotype"/>
                <w:i/>
                <w:color w:val="4F81BD" w:themeColor="accent1"/>
                <w:sz w:val="24"/>
              </w:rPr>
            </w:pPr>
            <w:r w:rsidRPr="003D6123">
              <w:rPr>
                <w:rFonts w:ascii="Palatino Linotype" w:hAnsi="Palatino Linotype" w:hint="eastAsia"/>
                <w:i/>
                <w:color w:val="4F81BD" w:themeColor="accent1"/>
                <w:sz w:val="24"/>
              </w:rPr>
              <w:t>•</w:t>
            </w:r>
            <w:r w:rsidRPr="003D6123">
              <w:rPr>
                <w:rFonts w:ascii="Palatino Linotype" w:hAnsi="Palatino Linotype"/>
                <w:i/>
                <w:color w:val="4F81BD" w:themeColor="accent1"/>
                <w:sz w:val="24"/>
              </w:rPr>
              <w:t xml:space="preserve"> </w:t>
            </w:r>
            <w:r>
              <w:rPr>
                <w:rFonts w:ascii="Palatino Linotype" w:hAnsi="Palatino Linotype"/>
                <w:i/>
                <w:color w:val="4F81BD" w:themeColor="accent1"/>
                <w:sz w:val="24"/>
              </w:rPr>
              <w:t>Good command of spoken and written English</w:t>
            </w:r>
          </w:p>
          <w:p w14:paraId="0536D78E" w14:textId="140FD477" w:rsidR="00AC6CE1" w:rsidRPr="00AC6CE1" w:rsidRDefault="00751203" w:rsidP="00DC77C4">
            <w:pPr>
              <w:rPr>
                <w:rFonts w:ascii="Palatino Linotype" w:hAnsi="Palatino Linotype"/>
                <w:b/>
                <w:sz w:val="24"/>
                <w:szCs w:val="28"/>
              </w:rPr>
            </w:pPr>
            <w:r w:rsidRPr="003D6123">
              <w:rPr>
                <w:rFonts w:ascii="Palatino Linotype" w:hAnsi="Palatino Linotype" w:hint="eastAsia"/>
                <w:i/>
                <w:color w:val="4F81BD" w:themeColor="accent1"/>
                <w:sz w:val="24"/>
              </w:rPr>
              <w:t>•</w:t>
            </w:r>
            <w:r w:rsidRPr="003D6123">
              <w:rPr>
                <w:rFonts w:ascii="Palatino Linotype" w:hAnsi="Palatino Linotype"/>
                <w:i/>
                <w:color w:val="4F81BD" w:themeColor="accent1"/>
                <w:sz w:val="24"/>
              </w:rPr>
              <w:t xml:space="preserve"> </w:t>
            </w:r>
            <w:r w:rsidR="00DC77C4">
              <w:rPr>
                <w:rFonts w:ascii="Palatino Linotype" w:hAnsi="Palatino Linotype"/>
                <w:i/>
                <w:color w:val="4F81BD" w:themeColor="accent1"/>
                <w:sz w:val="24"/>
              </w:rPr>
              <w:t>Windows and Excel excellent capacity</w:t>
            </w:r>
          </w:p>
        </w:tc>
      </w:tr>
    </w:tbl>
    <w:p w14:paraId="01C63AB8" w14:textId="77777777" w:rsidR="00AC6CE1" w:rsidRPr="00AC6CE1" w:rsidRDefault="00AC6CE1" w:rsidP="00AC6CE1">
      <w:pPr>
        <w:rPr>
          <w:rFonts w:ascii="Palatino Linotype" w:hAnsi="Palatino Linotype"/>
          <w:b/>
          <w:sz w:val="24"/>
          <w:szCs w:val="28"/>
        </w:rPr>
      </w:pPr>
    </w:p>
    <w:p w14:paraId="2CC74ECE"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V. Background Information</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5565769B" w14:textId="77777777" w:rsidTr="00EF45F9">
        <w:trPr>
          <w:trHeight w:val="18"/>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15867A" w14:textId="77777777" w:rsidR="00EF45F9" w:rsidRDefault="00EF45F9" w:rsidP="00EF45F9">
            <w:pPr>
              <w:pStyle w:val="Default"/>
              <w:jc w:val="both"/>
              <w:rPr>
                <w:color w:val="000000" w:themeColor="text1"/>
              </w:rPr>
            </w:pPr>
            <w:r>
              <w:rPr>
                <w:color w:val="000000" w:themeColor="text1"/>
              </w:rPr>
              <w:lastRenderedPageBreak/>
              <w:t xml:space="preserve">WFP is the world’s largest humanitarian organization saving lives in emergencies and using food assistance to build a pathway to peace, stability and prosperity for people recovering from conflict and disasters. At the same time, WFP has strongly engaged in supporting governments and vulnerable communities to mitigate the effects of climate change, build coping mechanisms against those as well as engage in climate change adaptive food systems. </w:t>
            </w:r>
          </w:p>
          <w:p w14:paraId="32D4ED75" w14:textId="77777777" w:rsidR="00EF45F9" w:rsidRDefault="00EF45F9" w:rsidP="00EF45F9">
            <w:pPr>
              <w:pStyle w:val="Default"/>
              <w:jc w:val="both"/>
              <w:rPr>
                <w:color w:val="000000" w:themeColor="text1"/>
              </w:rPr>
            </w:pPr>
          </w:p>
          <w:p w14:paraId="2DA67427" w14:textId="77777777" w:rsidR="00EF45F9" w:rsidRDefault="00EF45F9" w:rsidP="00EF45F9">
            <w:pPr>
              <w:pStyle w:val="Default"/>
              <w:jc w:val="both"/>
              <w:rPr>
                <w:color w:val="000000" w:themeColor="text1"/>
              </w:rPr>
            </w:pPr>
            <w:r>
              <w:rPr>
                <w:color w:val="000000" w:themeColor="text1"/>
              </w:rPr>
              <w:t xml:space="preserve">WFP works collaboratively with a wide range of partners, including government institutions, the private sector, UN sister agencies, international finance institutions, academia, NGOs and other civil society groups in over 80 countries and territories. </w:t>
            </w:r>
          </w:p>
          <w:p w14:paraId="65C2BD0E" w14:textId="77777777" w:rsidR="00EF45F9" w:rsidRDefault="00EF45F9" w:rsidP="00EF45F9">
            <w:pPr>
              <w:pStyle w:val="Default"/>
              <w:jc w:val="both"/>
              <w:rPr>
                <w:color w:val="000000" w:themeColor="text1"/>
              </w:rPr>
            </w:pPr>
          </w:p>
          <w:p w14:paraId="3B856C29" w14:textId="180C062F" w:rsidR="00B35390" w:rsidRPr="00EF45F9" w:rsidRDefault="00EF45F9" w:rsidP="00AC6CE1">
            <w:pPr>
              <w:rPr>
                <w:rFonts w:ascii="Palatino Linotype" w:hAnsi="Palatino Linotype"/>
                <w:b/>
                <w:color w:val="000000" w:themeColor="text1"/>
                <w:sz w:val="24"/>
                <w:szCs w:val="24"/>
              </w:rPr>
            </w:pPr>
            <w:r>
              <w:rPr>
                <w:rFonts w:ascii="Palatino Linotype" w:hAnsi="Palatino Linotype"/>
                <w:color w:val="000000" w:themeColor="text1"/>
                <w:sz w:val="24"/>
                <w:szCs w:val="24"/>
              </w:rPr>
              <w:t xml:space="preserve">WFP’s long experience in humanitarian and development contexts, its presence at global/continental/national and grass root level, its operational and technical capacities as well as its capacity to promote sustainable and systemic changes embedded into national systems make WFP a partner of choice for climate change mitigation and adaptation at global level as well as a prime actor for the humanitarian-development-peace nexus. </w:t>
            </w:r>
          </w:p>
          <w:p w14:paraId="089337E4" w14:textId="77777777" w:rsidR="00F000D6" w:rsidRPr="00AC6CE1" w:rsidRDefault="00F000D6" w:rsidP="00AC6CE1">
            <w:pPr>
              <w:rPr>
                <w:rFonts w:ascii="Palatino Linotype" w:hAnsi="Palatino Linotype"/>
                <w:b/>
                <w:sz w:val="24"/>
                <w:szCs w:val="28"/>
              </w:rPr>
            </w:pPr>
          </w:p>
          <w:p w14:paraId="36C8EE29" w14:textId="77777777" w:rsidR="00B35390" w:rsidRPr="00AC6CE1" w:rsidRDefault="00B35390" w:rsidP="00AC6CE1">
            <w:pPr>
              <w:rPr>
                <w:rFonts w:ascii="Palatino Linotype" w:hAnsi="Palatino Linotype"/>
                <w:b/>
                <w:sz w:val="24"/>
                <w:szCs w:val="28"/>
              </w:rPr>
            </w:pPr>
          </w:p>
        </w:tc>
      </w:tr>
    </w:tbl>
    <w:p w14:paraId="52D057C0" w14:textId="6DD372BF" w:rsidR="007C739C" w:rsidRDefault="007C739C" w:rsidP="00AC6CE1">
      <w:pPr>
        <w:rPr>
          <w:rFonts w:ascii="Palatino Linotype" w:hAnsi="Palatino Linotype"/>
          <w:b/>
          <w:sz w:val="24"/>
          <w:szCs w:val="28"/>
        </w:rPr>
      </w:pPr>
    </w:p>
    <w:p w14:paraId="1DC33858" w14:textId="77777777" w:rsidR="00AC6CE1" w:rsidRPr="00AC6CE1" w:rsidRDefault="00AC6CE1" w:rsidP="00AC6CE1">
      <w:pPr>
        <w:rPr>
          <w:rFonts w:ascii="Palatino Linotype" w:hAnsi="Palatino Linotype"/>
          <w:b/>
          <w:sz w:val="24"/>
          <w:szCs w:val="28"/>
        </w:rPr>
      </w:pPr>
      <w:r w:rsidRPr="00AC6CE1">
        <w:rPr>
          <w:rFonts w:ascii="Palatino Linotype" w:hAnsi="Palatino Linotype" w:hint="eastAsia"/>
          <w:b/>
          <w:sz w:val="24"/>
          <w:szCs w:val="28"/>
        </w:rPr>
        <w:t>VI. Information about Living Conditions at the Duty Station</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26FB9AF0" w14:textId="77777777" w:rsidTr="00FB01D3">
        <w:trPr>
          <w:trHeight w:val="2099"/>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D75199" w14:textId="77777777" w:rsidR="00C75CF6" w:rsidRDefault="00C75CF6" w:rsidP="00C75CF6">
            <w:pPr>
              <w:rPr>
                <w:rFonts w:ascii="Palatino Linotype" w:hAnsi="Palatino Linotype"/>
                <w:color w:val="000000" w:themeColor="text1"/>
                <w:sz w:val="24"/>
                <w:szCs w:val="24"/>
              </w:rPr>
            </w:pPr>
            <w:r>
              <w:rPr>
                <w:rFonts w:ascii="Palatino Linotype" w:hAnsi="Palatino Linotype"/>
                <w:b/>
                <w:color w:val="000000" w:themeColor="text1"/>
                <w:sz w:val="24"/>
                <w:szCs w:val="24"/>
              </w:rPr>
              <w:t>Location of the work place</w:t>
            </w:r>
          </w:p>
          <w:p w14:paraId="52621314" w14:textId="77777777" w:rsidR="00C75CF6" w:rsidRDefault="00C75CF6" w:rsidP="00C75CF6">
            <w:pPr>
              <w:rPr>
                <w:rFonts w:ascii="Palatino Linotype" w:hAnsi="Palatino Linotype"/>
                <w:b/>
                <w:color w:val="000000" w:themeColor="text1"/>
                <w:sz w:val="24"/>
                <w:szCs w:val="24"/>
              </w:rPr>
            </w:pPr>
          </w:p>
          <w:p w14:paraId="1782BE76" w14:textId="77777777" w:rsidR="00C75CF6" w:rsidRDefault="00C75CF6" w:rsidP="00C75CF6">
            <w:pPr>
              <w:rPr>
                <w:rFonts w:ascii="Palatino Linotype" w:hAnsi="Palatino Linotype" w:cs="Open Sans"/>
                <w:color w:val="000000" w:themeColor="text1"/>
                <w:sz w:val="24"/>
                <w:szCs w:val="24"/>
                <w:shd w:val="clear" w:color="auto" w:fill="FBFCFC"/>
              </w:rPr>
            </w:pPr>
            <w:r>
              <w:rPr>
                <w:rFonts w:ascii="Palatino Linotype" w:hAnsi="Palatino Linotype" w:cs="Open Sans"/>
                <w:color w:val="000000" w:themeColor="text1"/>
                <w:sz w:val="24"/>
                <w:szCs w:val="24"/>
                <w:shd w:val="clear" w:color="auto" w:fill="FBFCFC"/>
              </w:rPr>
              <w:t xml:space="preserve">In mid-2024, all UN agencies based in Dakar will move into the brand-new United Nations House in </w:t>
            </w:r>
            <w:proofErr w:type="spellStart"/>
            <w:r>
              <w:rPr>
                <w:rFonts w:ascii="Palatino Linotype" w:hAnsi="Palatino Linotype" w:cs="Open Sans"/>
                <w:color w:val="000000" w:themeColor="text1"/>
                <w:sz w:val="24"/>
                <w:szCs w:val="24"/>
                <w:shd w:val="clear" w:color="auto" w:fill="FBFCFC"/>
              </w:rPr>
              <w:t>Diamniadio</w:t>
            </w:r>
            <w:proofErr w:type="spellEnd"/>
            <w:r>
              <w:rPr>
                <w:rFonts w:ascii="Palatino Linotype" w:hAnsi="Palatino Linotype" w:cs="Open Sans"/>
                <w:color w:val="000000" w:themeColor="text1"/>
                <w:sz w:val="24"/>
                <w:szCs w:val="24"/>
                <w:shd w:val="clear" w:color="auto" w:fill="FBFCFC"/>
              </w:rPr>
              <w:t xml:space="preserve">, Senegal. The state-of-the-art building, graciously funded by the Government of Senegal, will house all United Nations organizations in Senegal and about 2,000 staff. </w:t>
            </w:r>
          </w:p>
          <w:p w14:paraId="0DD16054" w14:textId="77777777" w:rsidR="00C75CF6" w:rsidRDefault="00C75CF6" w:rsidP="00C75CF6">
            <w:pPr>
              <w:rPr>
                <w:rFonts w:ascii="Palatino Linotype" w:hAnsi="Palatino Linotype" w:cs="Open Sans"/>
                <w:color w:val="000000" w:themeColor="text1"/>
                <w:sz w:val="24"/>
                <w:szCs w:val="24"/>
                <w:shd w:val="clear" w:color="auto" w:fill="FBFCFC"/>
              </w:rPr>
            </w:pPr>
          </w:p>
          <w:p w14:paraId="3469377B" w14:textId="77777777" w:rsidR="00C75CF6" w:rsidRDefault="00C75CF6" w:rsidP="00C75CF6">
            <w:pPr>
              <w:rPr>
                <w:rFonts w:ascii="Palatino Linotype" w:hAnsi="Palatino Linotype"/>
                <w:b/>
                <w:color w:val="000000" w:themeColor="text1"/>
                <w:sz w:val="24"/>
                <w:szCs w:val="24"/>
              </w:rPr>
            </w:pPr>
            <w:r>
              <w:rPr>
                <w:rFonts w:ascii="Palatino Linotype" w:hAnsi="Palatino Linotype" w:cs="Open Sans"/>
                <w:color w:val="000000" w:themeColor="text1"/>
                <w:sz w:val="24"/>
                <w:szCs w:val="24"/>
                <w:shd w:val="clear" w:color="auto" w:fill="FBFCFC"/>
              </w:rPr>
              <w:t xml:space="preserve">Staff can choose to live in Dakar or in </w:t>
            </w:r>
            <w:proofErr w:type="spellStart"/>
            <w:r>
              <w:rPr>
                <w:rFonts w:ascii="Palatino Linotype" w:hAnsi="Palatino Linotype" w:cs="Open Sans"/>
                <w:color w:val="000000" w:themeColor="text1"/>
                <w:sz w:val="24"/>
                <w:szCs w:val="24"/>
                <w:shd w:val="clear" w:color="auto" w:fill="FBFCFC"/>
              </w:rPr>
              <w:t>Diamniadio</w:t>
            </w:r>
            <w:proofErr w:type="spellEnd"/>
            <w:r>
              <w:rPr>
                <w:rFonts w:ascii="Palatino Linotype" w:hAnsi="Palatino Linotype" w:cs="Open Sans"/>
                <w:color w:val="000000" w:themeColor="text1"/>
                <w:sz w:val="24"/>
                <w:szCs w:val="24"/>
                <w:shd w:val="clear" w:color="auto" w:fill="FBFCFC"/>
              </w:rPr>
              <w:t xml:space="preserve">, which is 45 km from Dakar, on the road to the airport. </w:t>
            </w:r>
            <w:r>
              <w:rPr>
                <w:rFonts w:ascii="Palatino Linotype" w:hAnsi="Palatino Linotype" w:cs="OpenSans-Regular"/>
                <w:color w:val="000000" w:themeColor="text1"/>
                <w:kern w:val="0"/>
                <w:sz w:val="24"/>
                <w:szCs w:val="24"/>
                <w:lang w:val="en-GB"/>
              </w:rPr>
              <w:t xml:space="preserve">The regional express train (TER), with a top speed of 160 km/h and a capacity of 500 seats, connects Dakar and </w:t>
            </w:r>
            <w:proofErr w:type="spellStart"/>
            <w:r>
              <w:rPr>
                <w:rFonts w:ascii="Palatino Linotype" w:hAnsi="Palatino Linotype" w:cs="OpenSans-Regular"/>
                <w:color w:val="000000" w:themeColor="text1"/>
                <w:kern w:val="0"/>
                <w:sz w:val="24"/>
                <w:szCs w:val="24"/>
                <w:lang w:val="en-GB"/>
              </w:rPr>
              <w:t>Diamniadio</w:t>
            </w:r>
            <w:proofErr w:type="spellEnd"/>
            <w:r>
              <w:rPr>
                <w:rFonts w:ascii="Palatino Linotype" w:hAnsi="Palatino Linotype" w:cs="OpenSans-Regular"/>
                <w:color w:val="000000" w:themeColor="text1"/>
                <w:kern w:val="0"/>
                <w:sz w:val="24"/>
                <w:szCs w:val="24"/>
                <w:lang w:val="en-GB"/>
              </w:rPr>
              <w:t xml:space="preserve">.  </w:t>
            </w:r>
          </w:p>
          <w:p w14:paraId="43822FAB" w14:textId="77777777" w:rsidR="00C75CF6" w:rsidRDefault="00C75CF6" w:rsidP="00C75CF6">
            <w:pPr>
              <w:rPr>
                <w:rFonts w:ascii="Palatino Linotype" w:hAnsi="Palatino Linotype"/>
                <w:b/>
                <w:color w:val="000000" w:themeColor="text1"/>
                <w:sz w:val="24"/>
                <w:szCs w:val="24"/>
              </w:rPr>
            </w:pPr>
          </w:p>
          <w:p w14:paraId="746B7F9F" w14:textId="77777777" w:rsidR="00C75CF6" w:rsidRDefault="00C75CF6" w:rsidP="00C75CF6">
            <w:pPr>
              <w:rPr>
                <w:rFonts w:ascii="Palatino Linotype" w:hAnsi="Palatino Linotype"/>
                <w:b/>
                <w:color w:val="000000" w:themeColor="text1"/>
                <w:sz w:val="24"/>
                <w:szCs w:val="24"/>
              </w:rPr>
            </w:pPr>
            <w:r>
              <w:rPr>
                <w:rFonts w:ascii="Palatino Linotype" w:hAnsi="Palatino Linotype"/>
                <w:b/>
                <w:color w:val="000000" w:themeColor="text1"/>
                <w:sz w:val="24"/>
                <w:szCs w:val="24"/>
              </w:rPr>
              <w:t>Housing</w:t>
            </w:r>
          </w:p>
          <w:p w14:paraId="5B0BE20F" w14:textId="77777777" w:rsidR="00C75CF6" w:rsidRDefault="00C75CF6" w:rsidP="00C75CF6">
            <w:pPr>
              <w:rPr>
                <w:rFonts w:ascii="Palatino Linotype" w:hAnsi="Palatino Linotype"/>
                <w:b/>
                <w:bCs/>
                <w:color w:val="000000" w:themeColor="text1"/>
                <w:sz w:val="24"/>
                <w:szCs w:val="24"/>
              </w:rPr>
            </w:pPr>
            <w:r>
              <w:rPr>
                <w:rFonts w:ascii="Palatino Linotype" w:hAnsi="Palatino Linotype" w:cs="OpenSans-Regular"/>
                <w:b/>
                <w:bCs/>
                <w:color w:val="000000" w:themeColor="text1"/>
                <w:kern w:val="0"/>
                <w:sz w:val="24"/>
                <w:szCs w:val="24"/>
                <w:lang w:val="en-GB"/>
              </w:rPr>
              <w:t xml:space="preserve">There is always a huge range of accommodation available to suit all budgets and styles. </w:t>
            </w:r>
            <w:r>
              <w:rPr>
                <w:rFonts w:ascii="Palatino Linotype" w:hAnsi="Palatino Linotype"/>
                <w:b/>
                <w:bCs/>
                <w:color w:val="000000" w:themeColor="text1"/>
                <w:sz w:val="24"/>
                <w:szCs w:val="24"/>
              </w:rPr>
              <w:t>There are several options including one/two/three-bedroom (serviced) apartment/house costing about US$ 2,000 on average.</w:t>
            </w:r>
          </w:p>
          <w:p w14:paraId="71EC377B" w14:textId="77777777" w:rsidR="00C75CF6" w:rsidRDefault="00C75CF6" w:rsidP="00C75CF6">
            <w:pPr>
              <w:widowControl/>
              <w:wordWrap/>
              <w:adjustRightInd w:val="0"/>
              <w:jc w:val="left"/>
              <w:rPr>
                <w:rFonts w:ascii="Palatino Linotype" w:hAnsi="Palatino Linotype"/>
                <w:b/>
                <w:color w:val="000000" w:themeColor="text1"/>
                <w:sz w:val="24"/>
                <w:szCs w:val="24"/>
              </w:rPr>
            </w:pPr>
          </w:p>
          <w:p w14:paraId="0E196851" w14:textId="77777777" w:rsidR="00C75CF6" w:rsidRDefault="00C75CF6" w:rsidP="00C75CF6">
            <w:pPr>
              <w:rPr>
                <w:rFonts w:ascii="Palatino Linotype" w:hAnsi="Palatino Linotype"/>
                <w:b/>
                <w:color w:val="000000" w:themeColor="text1"/>
                <w:sz w:val="24"/>
                <w:szCs w:val="24"/>
              </w:rPr>
            </w:pPr>
          </w:p>
          <w:p w14:paraId="7FC39E00" w14:textId="77777777" w:rsidR="00C75CF6" w:rsidRDefault="00C75CF6" w:rsidP="00C75CF6">
            <w:pPr>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Cost of Living </w:t>
            </w:r>
          </w:p>
          <w:p w14:paraId="79B20AF7" w14:textId="70983A0B" w:rsidR="00A606AD" w:rsidRPr="00DC77C4" w:rsidRDefault="00C75CF6" w:rsidP="00DC77C4">
            <w:pPr>
              <w:jc w:val="left"/>
              <w:rPr>
                <w:rFonts w:ascii="Palatino Linotype" w:hAnsi="Palatino Linotype"/>
                <w:bCs/>
                <w:color w:val="000000" w:themeColor="text1"/>
                <w:sz w:val="24"/>
                <w:szCs w:val="24"/>
              </w:rPr>
            </w:pPr>
            <w:r>
              <w:rPr>
                <w:rFonts w:ascii="Palatino Linotype" w:hAnsi="Palatino Linotype"/>
                <w:bCs/>
                <w:color w:val="000000" w:themeColor="text1"/>
                <w:sz w:val="24"/>
                <w:szCs w:val="24"/>
              </w:rPr>
              <w:t xml:space="preserve">The overall cost of living in Dakar is deemed to be higher than neighboring major cities and countries. </w:t>
            </w:r>
            <w:r>
              <w:rPr>
                <w:rFonts w:ascii="Palatino Linotype" w:hAnsi="Palatino Linotype" w:cs="Arial"/>
                <w:bCs/>
                <w:color w:val="000000" w:themeColor="text1"/>
                <w:sz w:val="24"/>
                <w:szCs w:val="24"/>
                <w:shd w:val="clear" w:color="auto" w:fill="FFFFFF"/>
              </w:rPr>
              <w:t>A family </w:t>
            </w:r>
            <w:r>
              <w:rPr>
                <w:rStyle w:val="Emphasis"/>
                <w:rFonts w:ascii="Palatino Linotype" w:hAnsi="Palatino Linotype" w:cs="Arial"/>
                <w:bCs/>
                <w:color w:val="000000" w:themeColor="text1"/>
                <w:sz w:val="24"/>
                <w:szCs w:val="24"/>
                <w:shd w:val="clear" w:color="auto" w:fill="FFFFFF"/>
              </w:rPr>
              <w:t>of four estimated monthly costs are 2,621 USD (1,619,589 CFA) without rent</w:t>
            </w:r>
            <w:r>
              <w:rPr>
                <w:rFonts w:ascii="Palatino Linotype" w:hAnsi="Palatino Linotype" w:cs="Arial"/>
                <w:bCs/>
                <w:color w:val="000000" w:themeColor="text1"/>
                <w:sz w:val="24"/>
                <w:szCs w:val="24"/>
                <w:shd w:val="clear" w:color="auto" w:fill="FFFFFF"/>
              </w:rPr>
              <w:t>.</w:t>
            </w:r>
          </w:p>
          <w:p w14:paraId="0B85CC4F" w14:textId="7E46900B" w:rsidR="00A606AD" w:rsidRPr="006C5458" w:rsidRDefault="00A606AD" w:rsidP="006C5458">
            <w:pPr>
              <w:rPr>
                <w:rFonts w:ascii="Palatino Linotype" w:hAnsi="Palatino Linotype"/>
                <w:i/>
                <w:color w:val="4F81BD" w:themeColor="accent1"/>
                <w:sz w:val="22"/>
              </w:rPr>
            </w:pPr>
          </w:p>
        </w:tc>
      </w:tr>
    </w:tbl>
    <w:p w14:paraId="7A6A339A" w14:textId="005757C2" w:rsidR="000314B7" w:rsidRDefault="000314B7" w:rsidP="00AC6CE1">
      <w:pPr>
        <w:rPr>
          <w:rFonts w:ascii="Palatino Linotype" w:hAnsi="Palatino Linotype"/>
          <w:b/>
          <w:sz w:val="24"/>
          <w:szCs w:val="28"/>
        </w:rPr>
      </w:pPr>
    </w:p>
    <w:p w14:paraId="574AA410" w14:textId="3756B19B" w:rsidR="00AC6CE1" w:rsidRPr="00AC6CE1" w:rsidRDefault="000314B7" w:rsidP="00AC6CE1">
      <w:pPr>
        <w:rPr>
          <w:rFonts w:ascii="Palatino Linotype" w:hAnsi="Palatino Linotype"/>
          <w:b/>
          <w:sz w:val="24"/>
          <w:szCs w:val="28"/>
        </w:rPr>
      </w:pPr>
      <w:r>
        <w:rPr>
          <w:rFonts w:ascii="Palatino Linotype" w:hAnsi="Palatino Linotype" w:hint="eastAsia"/>
          <w:b/>
          <w:sz w:val="24"/>
          <w:szCs w:val="28"/>
        </w:rPr>
        <w:t>VII. Agency</w:t>
      </w:r>
      <w:r>
        <w:rPr>
          <w:rFonts w:ascii="Palatino Linotype" w:hAnsi="Palatino Linotype"/>
          <w:b/>
          <w:sz w:val="24"/>
          <w:szCs w:val="28"/>
        </w:rPr>
        <w:t xml:space="preserve">’s Support for </w:t>
      </w:r>
      <w:r w:rsidR="00DC77C4">
        <w:rPr>
          <w:rFonts w:ascii="Palatino Linotype" w:hAnsi="Palatino Linotype"/>
          <w:b/>
          <w:sz w:val="24"/>
          <w:szCs w:val="28"/>
        </w:rPr>
        <w:t>VOLUNTEER</w:t>
      </w:r>
      <w:r>
        <w:rPr>
          <w:rFonts w:ascii="Palatino Linotype" w:hAnsi="Palatino Linotype"/>
          <w:b/>
          <w:sz w:val="24"/>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AC6CE1" w:rsidRPr="00AC6CE1" w14:paraId="032F2CAA" w14:textId="77777777" w:rsidTr="00DC77C4">
        <w:trPr>
          <w:trHeight w:val="3837"/>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E62794" w14:textId="77777777" w:rsidR="00B0617D" w:rsidRDefault="00B0617D" w:rsidP="00B0617D">
            <w:pPr>
              <w:rPr>
                <w:rFonts w:ascii="Palatino Linotype" w:hAnsi="Palatino Linotype"/>
                <w:b/>
                <w:color w:val="000000" w:themeColor="text1"/>
                <w:sz w:val="24"/>
                <w:szCs w:val="24"/>
              </w:rPr>
            </w:pPr>
            <w:r>
              <w:rPr>
                <w:rFonts w:ascii="Palatino Linotype" w:hAnsi="Palatino Linotype"/>
                <w:b/>
                <w:color w:val="000000" w:themeColor="text1"/>
                <w:sz w:val="24"/>
                <w:szCs w:val="24"/>
              </w:rPr>
              <w:t>Security and Safety</w:t>
            </w:r>
          </w:p>
          <w:p w14:paraId="3D894988" w14:textId="77777777" w:rsidR="00B0617D" w:rsidRDefault="00B0617D" w:rsidP="00B0617D">
            <w:pPr>
              <w:pStyle w:val="Default"/>
              <w:rPr>
                <w:color w:val="000000" w:themeColor="text1"/>
              </w:rPr>
            </w:pPr>
            <w:r>
              <w:rPr>
                <w:color w:val="000000" w:themeColor="text1"/>
              </w:rPr>
              <w:t xml:space="preserve">Dakar is overall considered a safe city and is a UN family duty station. </w:t>
            </w:r>
          </w:p>
          <w:p w14:paraId="56D6CE68" w14:textId="77777777" w:rsidR="00B0617D" w:rsidRDefault="00B0617D" w:rsidP="00B0617D">
            <w:pPr>
              <w:widowControl/>
              <w:wordWrap/>
              <w:adjustRightInd w:val="0"/>
              <w:jc w:val="left"/>
              <w:rPr>
                <w:rFonts w:ascii="Palatino Linotype" w:hAnsi="Palatino Linotype" w:cs="OpenSans-Regular"/>
                <w:color w:val="000000" w:themeColor="text1"/>
                <w:kern w:val="0"/>
                <w:sz w:val="24"/>
                <w:szCs w:val="24"/>
                <w:lang w:val="en-GB"/>
              </w:rPr>
            </w:pPr>
            <w:r>
              <w:rPr>
                <w:rFonts w:ascii="Palatino Linotype" w:hAnsi="Palatino Linotype" w:cs="OpenSans-Regular"/>
                <w:color w:val="000000" w:themeColor="text1"/>
                <w:kern w:val="0"/>
                <w:sz w:val="24"/>
                <w:szCs w:val="24"/>
                <w:lang w:val="en-GB"/>
              </w:rPr>
              <w:t xml:space="preserve">Petty crime is common in public places, especially at night in dark poorly lighted areas. Staff members are highly recommended to exercise low profile and avoid walking alone after dark to reduce risks of crime incidents. </w:t>
            </w:r>
          </w:p>
          <w:p w14:paraId="09B94A1F" w14:textId="77777777" w:rsidR="00B0617D" w:rsidRDefault="00B0617D" w:rsidP="00B0617D">
            <w:pPr>
              <w:widowControl/>
              <w:wordWrap/>
              <w:adjustRightInd w:val="0"/>
              <w:jc w:val="left"/>
              <w:rPr>
                <w:rFonts w:ascii="Palatino Linotype" w:hAnsi="Palatino Linotype" w:cs="OpenSans-Regular"/>
                <w:color w:val="000000" w:themeColor="text1"/>
                <w:kern w:val="0"/>
                <w:sz w:val="24"/>
                <w:szCs w:val="24"/>
                <w:lang w:val="en-GB"/>
              </w:rPr>
            </w:pPr>
          </w:p>
          <w:p w14:paraId="245D2EAD" w14:textId="560053AC" w:rsidR="00B0617D" w:rsidRDefault="00B0617D" w:rsidP="00B0617D">
            <w:pPr>
              <w:pStyle w:val="Default"/>
              <w:jc w:val="both"/>
              <w:rPr>
                <w:color w:val="000000" w:themeColor="text1"/>
              </w:rPr>
            </w:pPr>
            <w:r>
              <w:rPr>
                <w:color w:val="000000" w:themeColor="text1"/>
              </w:rPr>
              <w:t xml:space="preserve">A security briefing will be organized at United Nations Department for Safety and Security (UNDSS) within the first week upon the arrival of the </w:t>
            </w:r>
            <w:r w:rsidR="00DC77C4">
              <w:rPr>
                <w:color w:val="000000" w:themeColor="text1"/>
              </w:rPr>
              <w:t>VOLUNTEER</w:t>
            </w:r>
            <w:r>
              <w:rPr>
                <w:color w:val="000000" w:themeColor="text1"/>
              </w:rPr>
              <w:t xml:space="preserve">. </w:t>
            </w:r>
          </w:p>
          <w:p w14:paraId="611F9BDF" w14:textId="77777777" w:rsidR="00B0617D" w:rsidRDefault="00B0617D" w:rsidP="00B0617D">
            <w:pPr>
              <w:widowControl/>
              <w:wordWrap/>
              <w:adjustRightInd w:val="0"/>
              <w:jc w:val="left"/>
              <w:rPr>
                <w:rFonts w:ascii="Palatino Linotype" w:hAnsi="Palatino Linotype"/>
                <w:b/>
                <w:color w:val="000000" w:themeColor="text1"/>
                <w:sz w:val="24"/>
                <w:szCs w:val="24"/>
              </w:rPr>
            </w:pPr>
          </w:p>
          <w:p w14:paraId="14AB98A6" w14:textId="77777777" w:rsidR="00B0617D" w:rsidRDefault="00B0617D" w:rsidP="00B0617D">
            <w:pPr>
              <w:rPr>
                <w:rFonts w:ascii="Palatino Linotype" w:hAnsi="Palatino Linotype"/>
                <w:b/>
                <w:color w:val="000000" w:themeColor="text1"/>
                <w:sz w:val="24"/>
                <w:szCs w:val="24"/>
              </w:rPr>
            </w:pPr>
            <w:r>
              <w:rPr>
                <w:rFonts w:ascii="Palatino Linotype" w:hAnsi="Palatino Linotype"/>
                <w:b/>
                <w:color w:val="000000" w:themeColor="text1"/>
                <w:sz w:val="24"/>
                <w:szCs w:val="24"/>
              </w:rPr>
              <w:t>Required visa type and Issuance Process</w:t>
            </w:r>
          </w:p>
          <w:p w14:paraId="160BDB98" w14:textId="77777777" w:rsidR="00B0617D" w:rsidRDefault="00B0617D" w:rsidP="00B0617D">
            <w:pPr>
              <w:rPr>
                <w:rFonts w:ascii="Palatino Linotype" w:hAnsi="Palatino Linotype"/>
                <w:bCs/>
                <w:color w:val="000000" w:themeColor="text1"/>
                <w:sz w:val="24"/>
                <w:szCs w:val="24"/>
              </w:rPr>
            </w:pPr>
            <w:r>
              <w:rPr>
                <w:rFonts w:ascii="Palatino Linotype" w:hAnsi="Palatino Linotype"/>
                <w:bCs/>
                <w:color w:val="000000" w:themeColor="text1"/>
                <w:sz w:val="24"/>
                <w:szCs w:val="24"/>
              </w:rPr>
              <w:t xml:space="preserve">South Korean passport holders do not need any visa to get into Senegal. WFP’s Administration team will facilitate all protocol arrangements. </w:t>
            </w:r>
          </w:p>
          <w:p w14:paraId="5FF40E0A" w14:textId="77777777" w:rsidR="00B0617D" w:rsidRDefault="00B0617D" w:rsidP="00B0617D">
            <w:pPr>
              <w:rPr>
                <w:rFonts w:ascii="Palatino Linotype" w:hAnsi="Palatino Linotype"/>
                <w:b/>
                <w:color w:val="000000" w:themeColor="text1"/>
                <w:sz w:val="24"/>
                <w:szCs w:val="24"/>
              </w:rPr>
            </w:pPr>
          </w:p>
          <w:p w14:paraId="30CB7BD6" w14:textId="77777777" w:rsidR="00B0617D" w:rsidRDefault="00B0617D" w:rsidP="00B0617D">
            <w:pPr>
              <w:rPr>
                <w:rFonts w:ascii="Palatino Linotype" w:hAnsi="Palatino Linotype"/>
                <w:b/>
                <w:color w:val="000000" w:themeColor="text1"/>
                <w:sz w:val="24"/>
                <w:szCs w:val="24"/>
              </w:rPr>
            </w:pPr>
            <w:r>
              <w:rPr>
                <w:rFonts w:ascii="Palatino Linotype" w:hAnsi="Palatino Linotype"/>
                <w:b/>
                <w:color w:val="000000" w:themeColor="text1"/>
                <w:sz w:val="24"/>
                <w:szCs w:val="24"/>
              </w:rPr>
              <w:t>Work/duty Orientation</w:t>
            </w:r>
          </w:p>
          <w:p w14:paraId="095A914B" w14:textId="77777777" w:rsidR="00B0617D" w:rsidRDefault="00B0617D" w:rsidP="00B0617D">
            <w:pPr>
              <w:jc w:val="left"/>
              <w:rPr>
                <w:rFonts w:ascii="Palatino Linotype" w:hAnsi="Palatino Linotype"/>
                <w:bCs/>
                <w:color w:val="000000" w:themeColor="text1"/>
                <w:sz w:val="24"/>
                <w:szCs w:val="24"/>
              </w:rPr>
            </w:pPr>
            <w:r>
              <w:rPr>
                <w:rFonts w:ascii="Palatino Linotype" w:hAnsi="Palatino Linotype"/>
                <w:bCs/>
                <w:color w:val="000000" w:themeColor="text1"/>
                <w:sz w:val="24"/>
                <w:szCs w:val="24"/>
              </w:rPr>
              <w:t>WFP administration and human resource officers will assist the incumbent to settle in and get all the required papers.</w:t>
            </w:r>
          </w:p>
          <w:p w14:paraId="7284A7D6" w14:textId="77777777" w:rsidR="00B0617D" w:rsidRDefault="00B0617D" w:rsidP="00B0617D">
            <w:pPr>
              <w:jc w:val="left"/>
              <w:rPr>
                <w:rFonts w:ascii="Palatino Linotype" w:hAnsi="Palatino Linotype"/>
                <w:bCs/>
                <w:color w:val="000000" w:themeColor="text1"/>
                <w:sz w:val="24"/>
                <w:szCs w:val="24"/>
              </w:rPr>
            </w:pPr>
          </w:p>
          <w:p w14:paraId="6627A26B" w14:textId="6671D56A" w:rsidR="00B0617D" w:rsidRDefault="00B0617D" w:rsidP="00B0617D">
            <w:pPr>
              <w:pStyle w:val="Default"/>
              <w:rPr>
                <w:bCs/>
                <w:color w:val="000000" w:themeColor="text1"/>
              </w:rPr>
            </w:pPr>
            <w:r>
              <w:rPr>
                <w:bCs/>
                <w:color w:val="000000" w:themeColor="text1"/>
              </w:rPr>
              <w:t xml:space="preserve">Orientation  and on-boarding meetings will be organized with different units in order to allow the </w:t>
            </w:r>
            <w:r w:rsidR="00DC77C4">
              <w:rPr>
                <w:bCs/>
                <w:color w:val="000000" w:themeColor="text1"/>
              </w:rPr>
              <w:t>VOLUNTEER</w:t>
            </w:r>
            <w:r>
              <w:rPr>
                <w:bCs/>
                <w:color w:val="000000" w:themeColor="text1"/>
              </w:rPr>
              <w:t xml:space="preserve"> to get familiarized with different functions and provide an idea of how the organization operations. </w:t>
            </w:r>
          </w:p>
          <w:p w14:paraId="198ECF72" w14:textId="77777777" w:rsidR="00B0617D" w:rsidRDefault="00B0617D" w:rsidP="00B0617D">
            <w:pPr>
              <w:pStyle w:val="Default"/>
              <w:jc w:val="both"/>
              <w:rPr>
                <w:color w:val="000000" w:themeColor="text1"/>
              </w:rPr>
            </w:pPr>
          </w:p>
          <w:p w14:paraId="16B90376" w14:textId="77777777" w:rsidR="00B0617D" w:rsidRDefault="00B0617D" w:rsidP="00B0617D">
            <w:pPr>
              <w:rPr>
                <w:rFonts w:ascii="Palatino Linotype" w:hAnsi="Palatino Linotype"/>
                <w:b/>
                <w:color w:val="000000" w:themeColor="text1"/>
                <w:sz w:val="24"/>
                <w:szCs w:val="24"/>
              </w:rPr>
            </w:pPr>
          </w:p>
          <w:p w14:paraId="52C67E70" w14:textId="77777777" w:rsidR="00B0617D" w:rsidRDefault="00B0617D" w:rsidP="00B0617D">
            <w:pPr>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Individual Development and Capacity Building  </w:t>
            </w:r>
          </w:p>
          <w:p w14:paraId="23ED6DD9" w14:textId="2035ACED" w:rsidR="00B0617D" w:rsidRDefault="00B0617D" w:rsidP="00B0617D">
            <w:pPr>
              <w:pStyle w:val="Default"/>
              <w:rPr>
                <w:color w:val="000000" w:themeColor="text1"/>
              </w:rPr>
            </w:pPr>
            <w:r>
              <w:rPr>
                <w:color w:val="000000" w:themeColor="text1"/>
              </w:rPr>
              <w:t xml:space="preserve">WFP is committed to provide support, guidance, and capability development to support all employees to deliver on WFPs mandate. Through the WFP learning platform (LMS) for example, employees manage their trainings and find courses, learning videos, documents and more. The </w:t>
            </w:r>
            <w:r w:rsidR="00DC77C4">
              <w:rPr>
                <w:color w:val="000000" w:themeColor="text1"/>
              </w:rPr>
              <w:t>VOLUNTEER</w:t>
            </w:r>
            <w:r>
              <w:rPr>
                <w:color w:val="000000" w:themeColor="text1"/>
              </w:rPr>
              <w:t xml:space="preserve"> will have full access to these resources. </w:t>
            </w:r>
          </w:p>
          <w:p w14:paraId="669BEB88" w14:textId="77777777" w:rsidR="00B0617D" w:rsidRDefault="00B0617D" w:rsidP="00B0617D">
            <w:pPr>
              <w:pStyle w:val="Default"/>
            </w:pPr>
          </w:p>
          <w:p w14:paraId="06A7A81C" w14:textId="620ABEE9" w:rsidR="00B0617D" w:rsidRDefault="00B0617D" w:rsidP="00B0617D">
            <w:pPr>
              <w:pStyle w:val="Default"/>
              <w:rPr>
                <w:color w:val="000000" w:themeColor="text1"/>
              </w:rPr>
            </w:pPr>
            <w:r>
              <w:rPr>
                <w:color w:val="000000" w:themeColor="text1"/>
              </w:rPr>
              <w:t xml:space="preserve">The </w:t>
            </w:r>
            <w:r w:rsidR="00DC77C4">
              <w:rPr>
                <w:color w:val="000000" w:themeColor="text1"/>
              </w:rPr>
              <w:t>VOLUNTEER</w:t>
            </w:r>
            <w:r>
              <w:rPr>
                <w:color w:val="000000" w:themeColor="text1"/>
              </w:rPr>
              <w:t xml:space="preserve"> will also be expected to complete a series of mandatory UN and WFP courses/trainings at the beginning of her/his assignment (prevention of Sexual Abuse and Exploitation, Cybersecurity, etc.). </w:t>
            </w:r>
          </w:p>
          <w:p w14:paraId="68E8FCA2" w14:textId="77777777" w:rsidR="00B0617D" w:rsidRDefault="00B0617D" w:rsidP="00B0617D">
            <w:pPr>
              <w:pStyle w:val="Default"/>
              <w:rPr>
                <w:color w:val="000000" w:themeColor="text1"/>
              </w:rPr>
            </w:pPr>
          </w:p>
          <w:p w14:paraId="4D30B11C" w14:textId="334F8241" w:rsidR="00B0617D" w:rsidRDefault="00B0617D" w:rsidP="00B0617D">
            <w:pPr>
              <w:pStyle w:val="Default"/>
              <w:rPr>
                <w:color w:val="000000" w:themeColor="text1"/>
              </w:rPr>
            </w:pPr>
            <w:r>
              <w:rPr>
                <w:color w:val="000000" w:themeColor="text1"/>
              </w:rPr>
              <w:t xml:space="preserve">Rosetta Stone is also available for all WFP employees, including </w:t>
            </w:r>
            <w:r w:rsidR="00DC77C4">
              <w:rPr>
                <w:color w:val="000000" w:themeColor="text1"/>
              </w:rPr>
              <w:t>VOLUNTEER</w:t>
            </w:r>
            <w:r>
              <w:rPr>
                <w:color w:val="000000" w:themeColor="text1"/>
              </w:rPr>
              <w:t xml:space="preserve">s, who wish to learn foreign languages. As relevant, the </w:t>
            </w:r>
            <w:r w:rsidR="00DC77C4">
              <w:rPr>
                <w:color w:val="000000" w:themeColor="text1"/>
              </w:rPr>
              <w:t>VOLUNTEER</w:t>
            </w:r>
            <w:r>
              <w:rPr>
                <w:color w:val="000000" w:themeColor="text1"/>
              </w:rPr>
              <w:t xml:space="preserve"> will also be able to benefit from internal and external trainings that are organized by WFP or its partners. </w:t>
            </w:r>
          </w:p>
          <w:p w14:paraId="6056F62E" w14:textId="44F959C6" w:rsidR="00A606AD" w:rsidRPr="00AC6CE1" w:rsidRDefault="00B0617D" w:rsidP="00B0617D">
            <w:pPr>
              <w:rPr>
                <w:rFonts w:ascii="Palatino Linotype" w:hAnsi="Palatino Linotype"/>
                <w:b/>
                <w:sz w:val="24"/>
                <w:szCs w:val="28"/>
              </w:rPr>
            </w:pPr>
            <w:r>
              <w:rPr>
                <w:rFonts w:ascii="Palatino Linotype" w:hAnsi="Palatino Linotype"/>
                <w:color w:val="000000" w:themeColor="text1"/>
                <w:kern w:val="0"/>
                <w:sz w:val="24"/>
                <w:szCs w:val="24"/>
              </w:rPr>
              <w:t xml:space="preserve">The </w:t>
            </w:r>
            <w:r w:rsidR="00DC77C4">
              <w:rPr>
                <w:rFonts w:ascii="Palatino Linotype" w:hAnsi="Palatino Linotype"/>
                <w:color w:val="000000" w:themeColor="text1"/>
                <w:kern w:val="0"/>
                <w:sz w:val="24"/>
                <w:szCs w:val="24"/>
              </w:rPr>
              <w:t>VOLUNTEER</w:t>
            </w:r>
            <w:r>
              <w:rPr>
                <w:rFonts w:ascii="Palatino Linotype" w:hAnsi="Palatino Linotype"/>
                <w:color w:val="000000" w:themeColor="text1"/>
                <w:kern w:val="0"/>
                <w:sz w:val="24"/>
                <w:szCs w:val="24"/>
              </w:rPr>
              <w:t xml:space="preserve"> will also be mentored and thoroughly guided by her/his supervisor and receive on the job training.</w:t>
            </w:r>
            <w:r w:rsidRPr="00AC6CE1">
              <w:rPr>
                <w:rFonts w:ascii="Palatino Linotype" w:hAnsi="Palatino Linotype"/>
                <w:b/>
                <w:sz w:val="24"/>
                <w:szCs w:val="28"/>
              </w:rPr>
              <w:t xml:space="preserve"> </w:t>
            </w:r>
          </w:p>
        </w:tc>
      </w:tr>
    </w:tbl>
    <w:tbl>
      <w:tblPr>
        <w:tblpPr w:leftFromText="142" w:rightFromText="142" w:vertAnchor="text" w:horzAnchor="margin" w:tblpY="415"/>
        <w:tblW w:w="0" w:type="auto"/>
        <w:tblCellMar>
          <w:top w:w="15" w:type="dxa"/>
          <w:left w:w="15" w:type="dxa"/>
          <w:bottom w:w="15" w:type="dxa"/>
          <w:right w:w="15" w:type="dxa"/>
        </w:tblCellMar>
        <w:tblLook w:val="04A0" w:firstRow="1" w:lastRow="0" w:firstColumn="1" w:lastColumn="0" w:noHBand="0" w:noVBand="1"/>
      </w:tblPr>
      <w:tblGrid>
        <w:gridCol w:w="9020"/>
      </w:tblGrid>
      <w:tr w:rsidR="00D36502" w:rsidRPr="00AC6CE1" w14:paraId="2B6E55D9" w14:textId="77777777" w:rsidTr="005323B1">
        <w:trPr>
          <w:trHeight w:val="1676"/>
        </w:trPr>
        <w:tc>
          <w:tcPr>
            <w:tcW w:w="9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902C21" w14:textId="0CA10067" w:rsidR="005323B1" w:rsidRDefault="005323B1" w:rsidP="005323B1">
            <w:pPr>
              <w:rPr>
                <w:rFonts w:ascii="Palatino Linotype" w:hAnsi="Palatino Linotype"/>
                <w:b/>
                <w:color w:val="000000" w:themeColor="text1"/>
                <w:sz w:val="24"/>
                <w:szCs w:val="24"/>
              </w:rPr>
            </w:pPr>
            <w:r>
              <w:rPr>
                <w:rFonts w:ascii="Palatino Linotype" w:hAnsi="Palatino Linotype"/>
                <w:b/>
                <w:color w:val="000000" w:themeColor="text1"/>
                <w:sz w:val="24"/>
                <w:szCs w:val="24"/>
              </w:rPr>
              <w:lastRenderedPageBreak/>
              <w:t xml:space="preserve">Access to Internal Business </w:t>
            </w:r>
            <w:r w:rsidR="00DC77C4">
              <w:rPr>
                <w:rFonts w:ascii="Palatino Linotype" w:hAnsi="Palatino Linotype"/>
                <w:b/>
                <w:color w:val="000000" w:themeColor="text1"/>
                <w:sz w:val="24"/>
                <w:szCs w:val="24"/>
              </w:rPr>
              <w:t>Network (</w:t>
            </w:r>
            <w:r>
              <w:rPr>
                <w:rFonts w:ascii="Palatino Linotype" w:hAnsi="Palatino Linotype"/>
                <w:b/>
                <w:color w:val="000000" w:themeColor="text1"/>
                <w:sz w:val="24"/>
                <w:szCs w:val="24"/>
              </w:rPr>
              <w:t>Intranet) is possible</w:t>
            </w:r>
          </w:p>
          <w:p w14:paraId="2BF9EF77" w14:textId="131B76F0" w:rsidR="005323B1" w:rsidRDefault="005323B1" w:rsidP="005323B1">
            <w:pPr>
              <w:rPr>
                <w:rFonts w:ascii="Palatino Linotype" w:hAnsi="Palatino Linotype"/>
                <w:bCs/>
                <w:color w:val="000000" w:themeColor="text1"/>
                <w:sz w:val="24"/>
                <w:szCs w:val="24"/>
              </w:rPr>
            </w:pPr>
            <w:r>
              <w:rPr>
                <w:rFonts w:ascii="Palatino Linotype" w:hAnsi="Palatino Linotype"/>
                <w:bCs/>
                <w:color w:val="000000" w:themeColor="text1"/>
                <w:sz w:val="24"/>
                <w:szCs w:val="24"/>
              </w:rPr>
              <w:t xml:space="preserve">The </w:t>
            </w:r>
            <w:r w:rsidR="00DC77C4">
              <w:rPr>
                <w:rFonts w:ascii="Palatino Linotype" w:hAnsi="Palatino Linotype"/>
                <w:bCs/>
                <w:color w:val="000000" w:themeColor="text1"/>
                <w:sz w:val="24"/>
                <w:szCs w:val="24"/>
              </w:rPr>
              <w:t>VOLUNTEER</w:t>
            </w:r>
            <w:r>
              <w:rPr>
                <w:rFonts w:ascii="Palatino Linotype" w:hAnsi="Palatino Linotype"/>
                <w:bCs/>
                <w:color w:val="000000" w:themeColor="text1"/>
                <w:sz w:val="24"/>
                <w:szCs w:val="24"/>
              </w:rPr>
              <w:t xml:space="preserve"> will have access to WFP’s internal intranet: WFPGO. </w:t>
            </w:r>
          </w:p>
          <w:p w14:paraId="153849A7" w14:textId="77777777" w:rsidR="00D36502" w:rsidRPr="00AC6CE1" w:rsidRDefault="00D36502" w:rsidP="00D36502">
            <w:pPr>
              <w:rPr>
                <w:rFonts w:ascii="Palatino Linotype" w:hAnsi="Palatino Linotype"/>
                <w:b/>
                <w:sz w:val="24"/>
                <w:szCs w:val="28"/>
              </w:rPr>
            </w:pPr>
          </w:p>
        </w:tc>
      </w:tr>
    </w:tbl>
    <w:p w14:paraId="6A7799A5" w14:textId="7A464FE0" w:rsidR="00616026" w:rsidRDefault="000314B7" w:rsidP="000314B7">
      <w:pPr>
        <w:pStyle w:val="a"/>
        <w:rPr>
          <w:rFonts w:ascii="Palatino Linotype" w:hAnsi="Palatino Linotype"/>
          <w:b/>
          <w:sz w:val="24"/>
          <w:szCs w:val="28"/>
        </w:rPr>
      </w:pPr>
      <w:r w:rsidRPr="00AC6CE1">
        <w:rPr>
          <w:rFonts w:ascii="Palatino Linotype" w:hAnsi="Palatino Linotype" w:hint="eastAsia"/>
          <w:b/>
          <w:sz w:val="24"/>
          <w:szCs w:val="28"/>
        </w:rPr>
        <w:t xml:space="preserve">VIII. </w:t>
      </w:r>
      <w:r w:rsidR="00D36502">
        <w:rPr>
          <w:rFonts w:ascii="Palatino Linotype" w:hAnsi="Palatino Linotype" w:hint="eastAsia"/>
          <w:b/>
          <w:sz w:val="24"/>
          <w:szCs w:val="28"/>
        </w:rPr>
        <w:t>A</w:t>
      </w:r>
      <w:r w:rsidR="00D36502">
        <w:rPr>
          <w:rFonts w:ascii="Palatino Linotype" w:hAnsi="Palatino Linotype"/>
          <w:b/>
          <w:sz w:val="24"/>
          <w:szCs w:val="28"/>
        </w:rPr>
        <w:t>ccess to Internal Business Network(Intranet)</w:t>
      </w:r>
    </w:p>
    <w:p w14:paraId="76734ACB" w14:textId="7D548AB0" w:rsidR="00D36502" w:rsidRPr="00D36502" w:rsidRDefault="00D36502" w:rsidP="00D36502">
      <w:pPr>
        <w:rPr>
          <w:rFonts w:ascii="Palatino Linotype" w:hAnsi="Palatino Linotype"/>
          <w:sz w:val="22"/>
        </w:rPr>
      </w:pPr>
    </w:p>
    <w:p w14:paraId="1DB564F4" w14:textId="1756132E" w:rsidR="000314B7" w:rsidRPr="00616026" w:rsidRDefault="00616026" w:rsidP="000314B7">
      <w:pPr>
        <w:pStyle w:val="a"/>
        <w:rPr>
          <w:rFonts w:ascii="Palatino Linotype" w:hAnsi="Palatino Linotype"/>
          <w:b/>
          <w:sz w:val="24"/>
          <w:szCs w:val="28"/>
        </w:rPr>
      </w:pPr>
      <w:r>
        <w:rPr>
          <w:rFonts w:ascii="Palatino Linotype" w:hAnsi="Palatino Linotype"/>
          <w:b/>
          <w:sz w:val="24"/>
          <w:szCs w:val="28"/>
        </w:rPr>
        <w:t>IX</w:t>
      </w:r>
      <w:r w:rsidRPr="00AC6CE1">
        <w:rPr>
          <w:rFonts w:ascii="Palatino Linotype" w:hAnsi="Palatino Linotype" w:hint="eastAsia"/>
          <w:b/>
          <w:sz w:val="24"/>
          <w:szCs w:val="28"/>
        </w:rPr>
        <w:t xml:space="preserve">. </w:t>
      </w:r>
      <w:r w:rsidR="000314B7" w:rsidRPr="00AC6CE1">
        <w:rPr>
          <w:rFonts w:ascii="Palatino Linotype" w:hAnsi="Palatino Linotype" w:hint="eastAsia"/>
          <w:b/>
          <w:sz w:val="24"/>
          <w:szCs w:val="28"/>
        </w:rPr>
        <w:t>Agency Information</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0314B7" w:rsidRPr="00AC6CE1" w14:paraId="2F9FBFE8" w14:textId="77777777" w:rsidTr="00DC77C4">
        <w:trPr>
          <w:trHeight w:val="597"/>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978683" w14:textId="77777777" w:rsidR="00AB1B1E" w:rsidRDefault="00AB1B1E" w:rsidP="00AB1B1E">
            <w:pPr>
              <w:rPr>
                <w:rFonts w:ascii="Palatino Linotype" w:hAnsi="Palatino Linotype"/>
                <w:b/>
                <w:color w:val="000000" w:themeColor="text1"/>
                <w:sz w:val="24"/>
                <w:szCs w:val="24"/>
              </w:rPr>
            </w:pPr>
            <w:r>
              <w:rPr>
                <w:rFonts w:ascii="Palatino Linotype" w:hAnsi="Palatino Linotype"/>
                <w:b/>
                <w:color w:val="000000" w:themeColor="text1"/>
                <w:sz w:val="24"/>
                <w:szCs w:val="24"/>
              </w:rPr>
              <w:t xml:space="preserve">Name of Regional Director:  </w:t>
            </w:r>
            <w:r>
              <w:rPr>
                <w:rFonts w:ascii="Palatino Linotype" w:hAnsi="Palatino Linotype"/>
                <w:bCs/>
                <w:color w:val="000000" w:themeColor="text1"/>
                <w:sz w:val="24"/>
                <w:szCs w:val="24"/>
              </w:rPr>
              <w:t xml:space="preserve">Margot </w:t>
            </w:r>
            <w:proofErr w:type="spellStart"/>
            <w:r>
              <w:rPr>
                <w:rFonts w:ascii="Palatino Linotype" w:hAnsi="Palatino Linotype"/>
                <w:bCs/>
                <w:color w:val="000000" w:themeColor="text1"/>
                <w:sz w:val="24"/>
                <w:szCs w:val="24"/>
              </w:rPr>
              <w:t>Vandervelden</w:t>
            </w:r>
            <w:proofErr w:type="spellEnd"/>
          </w:p>
          <w:p w14:paraId="2B1004CA" w14:textId="77777777" w:rsidR="00AB1B1E" w:rsidRDefault="00AB1B1E" w:rsidP="00AB1B1E">
            <w:pPr>
              <w:rPr>
                <w:rFonts w:ascii="Palatino Linotype" w:hAnsi="Palatino Linotype"/>
                <w:color w:val="000000" w:themeColor="text1"/>
                <w:sz w:val="24"/>
                <w:szCs w:val="24"/>
              </w:rPr>
            </w:pPr>
            <w:r>
              <w:rPr>
                <w:rFonts w:ascii="Palatino Linotype" w:hAnsi="Palatino Linotype"/>
                <w:b/>
                <w:color w:val="000000" w:themeColor="text1"/>
                <w:sz w:val="24"/>
                <w:szCs w:val="24"/>
              </w:rPr>
              <w:t xml:space="preserve">Number of Staff:  </w:t>
            </w:r>
            <w:r>
              <w:rPr>
                <w:rFonts w:ascii="Palatino Linotype" w:hAnsi="Palatino Linotype"/>
                <w:color w:val="000000" w:themeColor="text1"/>
                <w:sz w:val="24"/>
                <w:szCs w:val="24"/>
              </w:rPr>
              <w:t>total (181), International (109)</w:t>
            </w:r>
          </w:p>
          <w:p w14:paraId="7EAD05B4" w14:textId="77777777" w:rsidR="00AB1B1E" w:rsidRDefault="00AB1B1E" w:rsidP="00AB1B1E">
            <w:pPr>
              <w:rPr>
                <w:rFonts w:ascii="Palatino Linotype" w:hAnsi="Palatino Linotype"/>
                <w:color w:val="000000" w:themeColor="text1"/>
                <w:sz w:val="24"/>
                <w:szCs w:val="24"/>
              </w:rPr>
            </w:pPr>
          </w:p>
          <w:p w14:paraId="4EC0C798" w14:textId="7EA29C99" w:rsidR="00AB1B1E" w:rsidRDefault="00AB1B1E" w:rsidP="00AB1B1E">
            <w:pPr>
              <w:rPr>
                <w:rFonts w:ascii="Palatino Linotype" w:hAnsi="Palatino Linotype"/>
                <w:color w:val="000000" w:themeColor="text1"/>
                <w:sz w:val="24"/>
                <w:szCs w:val="24"/>
              </w:rPr>
            </w:pPr>
            <w:r>
              <w:rPr>
                <w:rFonts w:ascii="Palatino Linotype" w:hAnsi="Palatino Linotype"/>
                <w:color w:val="000000" w:themeColor="text1"/>
                <w:sz w:val="24"/>
                <w:szCs w:val="24"/>
              </w:rPr>
              <w:t xml:space="preserve">There are current no Korean staff at the regional bureau, but there are six Koreans in the country offices we oversee: two professional staff, one intern, one </w:t>
            </w:r>
            <w:r w:rsidR="00DC77C4">
              <w:rPr>
                <w:rFonts w:ascii="Palatino Linotype" w:hAnsi="Palatino Linotype"/>
                <w:color w:val="000000" w:themeColor="text1"/>
                <w:sz w:val="24"/>
                <w:szCs w:val="24"/>
              </w:rPr>
              <w:t>Volunteer</w:t>
            </w:r>
            <w:r>
              <w:rPr>
                <w:rFonts w:ascii="Palatino Linotype" w:hAnsi="Palatino Linotype"/>
                <w:color w:val="000000" w:themeColor="text1"/>
                <w:sz w:val="24"/>
                <w:szCs w:val="24"/>
              </w:rPr>
              <w:t xml:space="preserve"> and one consultant.</w:t>
            </w:r>
          </w:p>
          <w:p w14:paraId="65302A76" w14:textId="77777777" w:rsidR="00AB1B1E" w:rsidRDefault="00AB1B1E" w:rsidP="00AB1B1E">
            <w:pPr>
              <w:rPr>
                <w:rFonts w:ascii="Palatino Linotype" w:hAnsi="Palatino Linotype"/>
                <w:color w:val="000000" w:themeColor="text1"/>
                <w:sz w:val="24"/>
                <w:szCs w:val="24"/>
              </w:rPr>
            </w:pPr>
          </w:p>
          <w:p w14:paraId="03D9D25A" w14:textId="77777777" w:rsidR="00AB1B1E" w:rsidRDefault="00AB1B1E" w:rsidP="00AB1B1E">
            <w:pPr>
              <w:rPr>
                <w:rFonts w:ascii="Palatino Linotype" w:hAnsi="Palatino Linotype" w:cs="Open Sans"/>
                <w:b/>
                <w:bCs/>
                <w:color w:val="000000" w:themeColor="text1"/>
                <w:sz w:val="24"/>
                <w:szCs w:val="24"/>
              </w:rPr>
            </w:pPr>
            <w:r>
              <w:rPr>
                <w:rFonts w:ascii="Palatino Linotype" w:hAnsi="Palatino Linotype"/>
                <w:b/>
                <w:color w:val="000000" w:themeColor="text1"/>
                <w:sz w:val="24"/>
                <w:szCs w:val="24"/>
              </w:rPr>
              <w:t xml:space="preserve">Address:  </w:t>
            </w:r>
            <w:r>
              <w:rPr>
                <w:rFonts w:ascii="Palatino Linotype" w:hAnsi="Palatino Linotype" w:cs="Open Sans"/>
                <w:b/>
                <w:bCs/>
                <w:color w:val="000000" w:themeColor="text1"/>
                <w:sz w:val="24"/>
                <w:szCs w:val="24"/>
              </w:rPr>
              <w:t>10 Avenue Pasteur, BP 6288 Dakar Etoile, 11524 Senegal</w:t>
            </w:r>
          </w:p>
          <w:p w14:paraId="5667863C" w14:textId="77777777" w:rsidR="00AB1B1E" w:rsidRDefault="00AB1B1E" w:rsidP="00AB1B1E">
            <w:pPr>
              <w:rPr>
                <w:rFonts w:ascii="Palatino Linotype" w:hAnsi="Palatino Linotype"/>
                <w:b/>
                <w:color w:val="000000" w:themeColor="text1"/>
                <w:sz w:val="24"/>
                <w:szCs w:val="24"/>
              </w:rPr>
            </w:pPr>
          </w:p>
          <w:p w14:paraId="5C9586D5" w14:textId="77777777" w:rsidR="00AB1B1E" w:rsidRDefault="00AB1B1E" w:rsidP="00AB1B1E">
            <w:pPr>
              <w:rPr>
                <w:rFonts w:ascii="Palatino Linotype" w:hAnsi="Palatino Linotype"/>
                <w:b/>
                <w:color w:val="000000" w:themeColor="text1"/>
                <w:sz w:val="24"/>
                <w:szCs w:val="24"/>
              </w:rPr>
            </w:pPr>
            <w:r>
              <w:rPr>
                <w:rFonts w:ascii="Palatino Linotype" w:hAnsi="Palatino Linotype"/>
                <w:b/>
                <w:color w:val="000000" w:themeColor="text1"/>
                <w:sz w:val="24"/>
                <w:szCs w:val="24"/>
              </w:rPr>
              <w:t>Telephone/Email/Website:</w:t>
            </w:r>
          </w:p>
          <w:p w14:paraId="786F9387" w14:textId="77777777" w:rsidR="007F255A" w:rsidRDefault="007F255A" w:rsidP="00AB1B1E">
            <w:pPr>
              <w:rPr>
                <w:rFonts w:ascii="Palatino Linotype" w:hAnsi="Palatino Linotype" w:cs="Open Sans"/>
                <w:b/>
                <w:bCs/>
                <w:color w:val="000000" w:themeColor="text1"/>
                <w:sz w:val="24"/>
                <w:szCs w:val="24"/>
              </w:rPr>
            </w:pPr>
            <w:r w:rsidRPr="007F255A">
              <w:rPr>
                <w:rFonts w:ascii="Palatino Linotype" w:hAnsi="Palatino Linotype" w:cs="Open Sans"/>
                <w:b/>
                <w:bCs/>
                <w:color w:val="000000" w:themeColor="text1"/>
                <w:sz w:val="24"/>
                <w:szCs w:val="24"/>
              </w:rPr>
              <w:t xml:space="preserve">ntombi.mkhwanazi@wfp.org </w:t>
            </w:r>
          </w:p>
          <w:p w14:paraId="2F9FE5E1" w14:textId="4E8440D5" w:rsidR="000314B7" w:rsidRPr="00AC6CE1" w:rsidRDefault="00AB1B1E" w:rsidP="000373C1">
            <w:pPr>
              <w:rPr>
                <w:rFonts w:ascii="Palatino Linotype" w:hAnsi="Palatino Linotype"/>
                <w:b/>
                <w:sz w:val="24"/>
                <w:szCs w:val="28"/>
              </w:rPr>
            </w:pPr>
            <w:r>
              <w:rPr>
                <w:rFonts w:ascii="Palatino Linotype" w:hAnsi="Palatino Linotype"/>
                <w:b/>
                <w:bCs/>
                <w:color w:val="000000" w:themeColor="text1"/>
                <w:sz w:val="24"/>
                <w:szCs w:val="24"/>
              </w:rPr>
              <w:t>www.wfp.org</w:t>
            </w:r>
          </w:p>
          <w:p w14:paraId="2442BED5" w14:textId="77777777" w:rsidR="000314B7" w:rsidRPr="00AC6CE1" w:rsidRDefault="000314B7" w:rsidP="000373C1">
            <w:pPr>
              <w:rPr>
                <w:rFonts w:ascii="Palatino Linotype" w:hAnsi="Palatino Linotype"/>
                <w:b/>
                <w:sz w:val="24"/>
                <w:szCs w:val="28"/>
              </w:rPr>
            </w:pPr>
          </w:p>
        </w:tc>
      </w:tr>
    </w:tbl>
    <w:p w14:paraId="26ADB6B3" w14:textId="2723511B" w:rsidR="000314B7" w:rsidRPr="000314B7" w:rsidRDefault="000314B7" w:rsidP="00DC77C4">
      <w:pPr>
        <w:rPr>
          <w:rFonts w:ascii="Palatino Linotype" w:hAnsi="Palatino Linotype"/>
          <w:b/>
          <w:sz w:val="24"/>
          <w:szCs w:val="28"/>
        </w:rPr>
      </w:pPr>
    </w:p>
    <w:sectPr w:rsidR="000314B7" w:rsidRPr="000314B7" w:rsidSect="00B875F6">
      <w:head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8C43" w14:textId="77777777" w:rsidR="00B875F6" w:rsidRDefault="00B875F6" w:rsidP="00FF3E81">
      <w:r>
        <w:separator/>
      </w:r>
    </w:p>
  </w:endnote>
  <w:endnote w:type="continuationSeparator" w:id="0">
    <w:p w14:paraId="09AC6D48" w14:textId="77777777" w:rsidR="00B875F6" w:rsidRDefault="00B875F6" w:rsidP="00FF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 w:name="OpenSans-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7B9A" w14:textId="77777777" w:rsidR="00B875F6" w:rsidRDefault="00B875F6" w:rsidP="00FF3E81">
      <w:r>
        <w:separator/>
      </w:r>
    </w:p>
  </w:footnote>
  <w:footnote w:type="continuationSeparator" w:id="0">
    <w:p w14:paraId="7EB3F5C7" w14:textId="77777777" w:rsidR="00B875F6" w:rsidRDefault="00B875F6" w:rsidP="00FF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90861"/>
      <w:docPartObj>
        <w:docPartGallery w:val="Page Numbers (Top of Page)"/>
        <w:docPartUnique/>
      </w:docPartObj>
    </w:sdtPr>
    <w:sdtEndPr>
      <w:rPr>
        <w:noProof/>
      </w:rPr>
    </w:sdtEndPr>
    <w:sdtContent>
      <w:p w14:paraId="009C5087" w14:textId="7B69FD9F" w:rsidR="00DC77C4" w:rsidRDefault="00DC77C4">
        <w:pPr>
          <w:pStyle w:val="Header"/>
        </w:pPr>
        <w:r>
          <w:fldChar w:fldCharType="begin"/>
        </w:r>
        <w:r>
          <w:instrText xml:space="preserve"> PAGE   \* MERGEFORMAT </w:instrText>
        </w:r>
        <w:r>
          <w:fldChar w:fldCharType="separate"/>
        </w:r>
        <w:r>
          <w:rPr>
            <w:noProof/>
          </w:rPr>
          <w:t>2</w:t>
        </w:r>
        <w:r>
          <w:rPr>
            <w:noProof/>
          </w:rPr>
          <w:fldChar w:fldCharType="end"/>
        </w:r>
      </w:p>
    </w:sdtContent>
  </w:sdt>
  <w:p w14:paraId="7E846642" w14:textId="57D77B26" w:rsidR="00A8481A" w:rsidRPr="00452AAA" w:rsidRDefault="00A8481A" w:rsidP="00A8481A">
    <w:pPr>
      <w:pStyle w:val="Header"/>
      <w:jc w:val="right"/>
      <w:rPr>
        <w:rFonts w:ascii="Palatino Linotype" w:hAnsi="Palatino Linotype"/>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3C2"/>
    <w:multiLevelType w:val="hybridMultilevel"/>
    <w:tmpl w:val="494AF0B8"/>
    <w:lvl w:ilvl="0" w:tplc="6170932A">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D30984"/>
    <w:multiLevelType w:val="hybridMultilevel"/>
    <w:tmpl w:val="50786D78"/>
    <w:lvl w:ilvl="0" w:tplc="2A045D72">
      <w:start w:val="3"/>
      <w:numFmt w:val="bullet"/>
      <w:lvlText w:val="-"/>
      <w:lvlJc w:val="left"/>
      <w:pPr>
        <w:ind w:left="760" w:hanging="360"/>
      </w:pPr>
      <w:rPr>
        <w:rFonts w:ascii="Palatino Linotype" w:eastAsiaTheme="minorEastAsia" w:hAnsi="Palatino Linotype"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A047B0"/>
    <w:multiLevelType w:val="hybridMultilevel"/>
    <w:tmpl w:val="0E4A782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246CF8"/>
    <w:multiLevelType w:val="hybridMultilevel"/>
    <w:tmpl w:val="4F8074DA"/>
    <w:lvl w:ilvl="0" w:tplc="73CA7F96">
      <w:numFmt w:val="bullet"/>
      <w:lvlText w:val="-"/>
      <w:lvlJc w:val="left"/>
      <w:pPr>
        <w:ind w:left="800" w:hanging="400"/>
      </w:pPr>
      <w:rPr>
        <w:rFonts w:ascii="Constantia" w:eastAsiaTheme="minorEastAsia" w:hAnsi="Constanti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6DA6EC7"/>
    <w:multiLevelType w:val="hybridMultilevel"/>
    <w:tmpl w:val="5510A508"/>
    <w:lvl w:ilvl="0" w:tplc="73CA7F96">
      <w:numFmt w:val="bullet"/>
      <w:lvlText w:val="-"/>
      <w:lvlJc w:val="left"/>
      <w:pPr>
        <w:ind w:left="1240" w:hanging="400"/>
      </w:pPr>
      <w:rPr>
        <w:rFonts w:ascii="Constantia" w:eastAsiaTheme="minorEastAsia" w:hAnsi="Constantia"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5" w15:restartNumberingAfterBreak="0">
    <w:nsid w:val="2CEA4E78"/>
    <w:multiLevelType w:val="hybridMultilevel"/>
    <w:tmpl w:val="73040042"/>
    <w:lvl w:ilvl="0" w:tplc="737CB5D6">
      <w:start w:val="4"/>
      <w:numFmt w:val="bullet"/>
      <w:lvlText w:val="•"/>
      <w:lvlJc w:val="left"/>
      <w:pPr>
        <w:ind w:left="760" w:hanging="360"/>
      </w:pPr>
      <w:rPr>
        <w:rFonts w:ascii="맑은 고딕" w:eastAsia="맑은 고딕" w:hAnsi="맑은 고딕" w:cstheme="minorBidi" w:hint="eastAsia"/>
        <w:b w:val="0"/>
        <w:i/>
        <w:color w:val="4F81BD" w:themeColor="accen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2006BF0"/>
    <w:multiLevelType w:val="hybridMultilevel"/>
    <w:tmpl w:val="DC542FA8"/>
    <w:lvl w:ilvl="0" w:tplc="20E40D34">
      <w:start w:val="3"/>
      <w:numFmt w:val="bullet"/>
      <w:lvlText w:val="-"/>
      <w:lvlJc w:val="left"/>
      <w:pPr>
        <w:ind w:left="760" w:hanging="360"/>
      </w:pPr>
      <w:rPr>
        <w:rFonts w:ascii="Palatino Linotype" w:eastAsiaTheme="minorEastAsia" w:hAnsi="Palatino Linotype"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BF45155"/>
    <w:multiLevelType w:val="hybridMultilevel"/>
    <w:tmpl w:val="5A6EC6A4"/>
    <w:lvl w:ilvl="0" w:tplc="DDE2A2DC">
      <w:start w:val="2"/>
      <w:numFmt w:val="bullet"/>
      <w:lvlText w:val="-"/>
      <w:lvlJc w:val="left"/>
      <w:pPr>
        <w:ind w:left="760" w:hanging="360"/>
      </w:pPr>
      <w:rPr>
        <w:rFonts w:ascii="Palatino Linotype" w:eastAsiaTheme="minorEastAsia" w:hAnsi="Palatino Linotype"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1BC15AF"/>
    <w:multiLevelType w:val="hybridMultilevel"/>
    <w:tmpl w:val="A3EAAF8A"/>
    <w:lvl w:ilvl="0" w:tplc="7E40BA5A">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2D94F5D"/>
    <w:multiLevelType w:val="hybridMultilevel"/>
    <w:tmpl w:val="0F3605BA"/>
    <w:lvl w:ilvl="0" w:tplc="DCF2E378">
      <w:start w:val="3"/>
      <w:numFmt w:val="bullet"/>
      <w:lvlText w:val="-"/>
      <w:lvlJc w:val="left"/>
      <w:pPr>
        <w:ind w:left="760" w:hanging="360"/>
      </w:pPr>
      <w:rPr>
        <w:rFonts w:ascii="Palatino Linotype" w:eastAsiaTheme="minorEastAsia" w:hAnsi="Palatino Linotype"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45B0DE3"/>
    <w:multiLevelType w:val="hybridMultilevel"/>
    <w:tmpl w:val="A0705528"/>
    <w:lvl w:ilvl="0" w:tplc="08922152">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C565015"/>
    <w:multiLevelType w:val="hybridMultilevel"/>
    <w:tmpl w:val="1C9E431C"/>
    <w:lvl w:ilvl="0" w:tplc="C39024F4">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0016CB4"/>
    <w:multiLevelType w:val="hybridMultilevel"/>
    <w:tmpl w:val="FEA80700"/>
    <w:lvl w:ilvl="0" w:tplc="35382CE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3D553C8"/>
    <w:multiLevelType w:val="hybridMultilevel"/>
    <w:tmpl w:val="F50A2AA4"/>
    <w:lvl w:ilvl="0" w:tplc="F22ACE38">
      <w:start w:val="3"/>
      <w:numFmt w:val="bullet"/>
      <w:lvlText w:val="•"/>
      <w:lvlJc w:val="left"/>
      <w:pPr>
        <w:ind w:left="760" w:hanging="360"/>
      </w:pPr>
      <w:rPr>
        <w:rFonts w:ascii="맑은 고딕" w:eastAsia="맑은 고딕" w:hAnsi="맑은 고딕" w:cstheme="minorBidi" w:hint="eastAsia"/>
        <w:b w:val="0"/>
        <w:i/>
        <w:color w:val="4F81BD" w:themeColor="accen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DF71ED7"/>
    <w:multiLevelType w:val="hybridMultilevel"/>
    <w:tmpl w:val="0E180C42"/>
    <w:lvl w:ilvl="0" w:tplc="C306385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B667498"/>
    <w:multiLevelType w:val="hybridMultilevel"/>
    <w:tmpl w:val="53D6B9D2"/>
    <w:lvl w:ilvl="0" w:tplc="5F90796A">
      <w:start w:val="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FEA468C"/>
    <w:multiLevelType w:val="hybridMultilevel"/>
    <w:tmpl w:val="D48EE548"/>
    <w:lvl w:ilvl="0" w:tplc="287A2C50">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17" w15:restartNumberingAfterBreak="0">
    <w:nsid w:val="79963869"/>
    <w:multiLevelType w:val="hybridMultilevel"/>
    <w:tmpl w:val="78C0E12A"/>
    <w:lvl w:ilvl="0" w:tplc="55EEF5E2">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4468041">
    <w:abstractNumId w:val="7"/>
  </w:num>
  <w:num w:numId="2" w16cid:durableId="1537501184">
    <w:abstractNumId w:val="16"/>
  </w:num>
  <w:num w:numId="3" w16cid:durableId="98910072">
    <w:abstractNumId w:val="4"/>
  </w:num>
  <w:num w:numId="4" w16cid:durableId="1755468925">
    <w:abstractNumId w:val="3"/>
  </w:num>
  <w:num w:numId="5" w16cid:durableId="23792800">
    <w:abstractNumId w:val="12"/>
  </w:num>
  <w:num w:numId="6" w16cid:durableId="1008944687">
    <w:abstractNumId w:val="14"/>
  </w:num>
  <w:num w:numId="7" w16cid:durableId="779228569">
    <w:abstractNumId w:val="10"/>
  </w:num>
  <w:num w:numId="8" w16cid:durableId="1069156626">
    <w:abstractNumId w:val="0"/>
  </w:num>
  <w:num w:numId="9" w16cid:durableId="1908295727">
    <w:abstractNumId w:val="5"/>
  </w:num>
  <w:num w:numId="10" w16cid:durableId="1886212705">
    <w:abstractNumId w:val="15"/>
  </w:num>
  <w:num w:numId="11" w16cid:durableId="670564615">
    <w:abstractNumId w:val="17"/>
  </w:num>
  <w:num w:numId="12" w16cid:durableId="538207229">
    <w:abstractNumId w:val="8"/>
  </w:num>
  <w:num w:numId="13" w16cid:durableId="49379059">
    <w:abstractNumId w:val="11"/>
  </w:num>
  <w:num w:numId="14" w16cid:durableId="476723679">
    <w:abstractNumId w:val="6"/>
  </w:num>
  <w:num w:numId="15" w16cid:durableId="672882484">
    <w:abstractNumId w:val="1"/>
  </w:num>
  <w:num w:numId="16" w16cid:durableId="1610427766">
    <w:abstractNumId w:val="9"/>
  </w:num>
  <w:num w:numId="17" w16cid:durableId="2134788784">
    <w:abstractNumId w:val="13"/>
  </w:num>
  <w:num w:numId="18" w16cid:durableId="85145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81"/>
    <w:rsid w:val="00001913"/>
    <w:rsid w:val="0002037C"/>
    <w:rsid w:val="000279E8"/>
    <w:rsid w:val="000314B7"/>
    <w:rsid w:val="00036561"/>
    <w:rsid w:val="00042C1F"/>
    <w:rsid w:val="00062DCC"/>
    <w:rsid w:val="00064060"/>
    <w:rsid w:val="00067601"/>
    <w:rsid w:val="000A67F9"/>
    <w:rsid w:val="000D6D62"/>
    <w:rsid w:val="000E05C7"/>
    <w:rsid w:val="00103E6C"/>
    <w:rsid w:val="001104EB"/>
    <w:rsid w:val="00113154"/>
    <w:rsid w:val="00116391"/>
    <w:rsid w:val="0012256B"/>
    <w:rsid w:val="0012749B"/>
    <w:rsid w:val="00127682"/>
    <w:rsid w:val="001302AA"/>
    <w:rsid w:val="001458C8"/>
    <w:rsid w:val="00161E6D"/>
    <w:rsid w:val="001B47B0"/>
    <w:rsid w:val="001C1596"/>
    <w:rsid w:val="001D25C7"/>
    <w:rsid w:val="001E538B"/>
    <w:rsid w:val="00201C34"/>
    <w:rsid w:val="002026B4"/>
    <w:rsid w:val="002051DB"/>
    <w:rsid w:val="002162E2"/>
    <w:rsid w:val="002332DD"/>
    <w:rsid w:val="00245C60"/>
    <w:rsid w:val="00247B23"/>
    <w:rsid w:val="00251B5A"/>
    <w:rsid w:val="00251F69"/>
    <w:rsid w:val="00263C08"/>
    <w:rsid w:val="0027040F"/>
    <w:rsid w:val="002806CE"/>
    <w:rsid w:val="0029355F"/>
    <w:rsid w:val="002A1661"/>
    <w:rsid w:val="002A240C"/>
    <w:rsid w:val="002C7371"/>
    <w:rsid w:val="002E31CE"/>
    <w:rsid w:val="002F51BD"/>
    <w:rsid w:val="0030453B"/>
    <w:rsid w:val="0031701D"/>
    <w:rsid w:val="003226DD"/>
    <w:rsid w:val="00345EB6"/>
    <w:rsid w:val="003751BE"/>
    <w:rsid w:val="003A6FAE"/>
    <w:rsid w:val="003A7549"/>
    <w:rsid w:val="003D6123"/>
    <w:rsid w:val="003E20D8"/>
    <w:rsid w:val="003F28B3"/>
    <w:rsid w:val="003F379F"/>
    <w:rsid w:val="0040756C"/>
    <w:rsid w:val="00420E81"/>
    <w:rsid w:val="00437526"/>
    <w:rsid w:val="00452AAA"/>
    <w:rsid w:val="004725C2"/>
    <w:rsid w:val="0049336E"/>
    <w:rsid w:val="004D59ED"/>
    <w:rsid w:val="004F51F4"/>
    <w:rsid w:val="005123DE"/>
    <w:rsid w:val="005323B1"/>
    <w:rsid w:val="00541F95"/>
    <w:rsid w:val="00566392"/>
    <w:rsid w:val="00584850"/>
    <w:rsid w:val="0059568B"/>
    <w:rsid w:val="005C7F76"/>
    <w:rsid w:val="005D5902"/>
    <w:rsid w:val="005F7363"/>
    <w:rsid w:val="006144A3"/>
    <w:rsid w:val="00615EA3"/>
    <w:rsid w:val="00616026"/>
    <w:rsid w:val="00622DB2"/>
    <w:rsid w:val="00645576"/>
    <w:rsid w:val="0065050E"/>
    <w:rsid w:val="006548B4"/>
    <w:rsid w:val="0065537D"/>
    <w:rsid w:val="00656A08"/>
    <w:rsid w:val="0068423E"/>
    <w:rsid w:val="00690368"/>
    <w:rsid w:val="006957C4"/>
    <w:rsid w:val="006966EA"/>
    <w:rsid w:val="006A4A2F"/>
    <w:rsid w:val="006B23CA"/>
    <w:rsid w:val="006C5458"/>
    <w:rsid w:val="006E2A02"/>
    <w:rsid w:val="006F343F"/>
    <w:rsid w:val="00714D0F"/>
    <w:rsid w:val="00715758"/>
    <w:rsid w:val="007174E9"/>
    <w:rsid w:val="00720827"/>
    <w:rsid w:val="007277D0"/>
    <w:rsid w:val="0073032D"/>
    <w:rsid w:val="00751203"/>
    <w:rsid w:val="0075583F"/>
    <w:rsid w:val="00771F71"/>
    <w:rsid w:val="007754C3"/>
    <w:rsid w:val="0078165F"/>
    <w:rsid w:val="00787ED4"/>
    <w:rsid w:val="007C739C"/>
    <w:rsid w:val="007D717A"/>
    <w:rsid w:val="007E1186"/>
    <w:rsid w:val="007E1AB3"/>
    <w:rsid w:val="007E3E0C"/>
    <w:rsid w:val="007F255A"/>
    <w:rsid w:val="007F5E9A"/>
    <w:rsid w:val="007F64AF"/>
    <w:rsid w:val="00800FCC"/>
    <w:rsid w:val="008045F5"/>
    <w:rsid w:val="00824F3A"/>
    <w:rsid w:val="00825BDA"/>
    <w:rsid w:val="00845956"/>
    <w:rsid w:val="00845E1B"/>
    <w:rsid w:val="0085124C"/>
    <w:rsid w:val="00877CCC"/>
    <w:rsid w:val="00880167"/>
    <w:rsid w:val="00890388"/>
    <w:rsid w:val="00890A66"/>
    <w:rsid w:val="00894B23"/>
    <w:rsid w:val="008A37C0"/>
    <w:rsid w:val="008A6A8D"/>
    <w:rsid w:val="008B3462"/>
    <w:rsid w:val="008C1893"/>
    <w:rsid w:val="008E108D"/>
    <w:rsid w:val="008E36ED"/>
    <w:rsid w:val="008E5D5B"/>
    <w:rsid w:val="00904876"/>
    <w:rsid w:val="0095710A"/>
    <w:rsid w:val="0096334A"/>
    <w:rsid w:val="00996F66"/>
    <w:rsid w:val="009D1EED"/>
    <w:rsid w:val="009F194B"/>
    <w:rsid w:val="00A17CA7"/>
    <w:rsid w:val="00A466A1"/>
    <w:rsid w:val="00A55E0E"/>
    <w:rsid w:val="00A606AD"/>
    <w:rsid w:val="00A8481A"/>
    <w:rsid w:val="00A855F7"/>
    <w:rsid w:val="00A949BD"/>
    <w:rsid w:val="00AA5226"/>
    <w:rsid w:val="00AB1B1E"/>
    <w:rsid w:val="00AC4734"/>
    <w:rsid w:val="00AC4BC0"/>
    <w:rsid w:val="00AC6CE1"/>
    <w:rsid w:val="00AE313C"/>
    <w:rsid w:val="00B0617D"/>
    <w:rsid w:val="00B10F00"/>
    <w:rsid w:val="00B156CB"/>
    <w:rsid w:val="00B31A55"/>
    <w:rsid w:val="00B34C9B"/>
    <w:rsid w:val="00B35390"/>
    <w:rsid w:val="00B44A7C"/>
    <w:rsid w:val="00B469EB"/>
    <w:rsid w:val="00B540C8"/>
    <w:rsid w:val="00B572DE"/>
    <w:rsid w:val="00B64B0A"/>
    <w:rsid w:val="00B86E0A"/>
    <w:rsid w:val="00B875F6"/>
    <w:rsid w:val="00B97311"/>
    <w:rsid w:val="00BA2C83"/>
    <w:rsid w:val="00BB08E1"/>
    <w:rsid w:val="00BD5823"/>
    <w:rsid w:val="00BD6910"/>
    <w:rsid w:val="00BE2915"/>
    <w:rsid w:val="00BE30BA"/>
    <w:rsid w:val="00BF0269"/>
    <w:rsid w:val="00C02769"/>
    <w:rsid w:val="00C13E19"/>
    <w:rsid w:val="00C207D2"/>
    <w:rsid w:val="00C25BFF"/>
    <w:rsid w:val="00C26144"/>
    <w:rsid w:val="00C30832"/>
    <w:rsid w:val="00C40F53"/>
    <w:rsid w:val="00C665AF"/>
    <w:rsid w:val="00C702C1"/>
    <w:rsid w:val="00C75CF6"/>
    <w:rsid w:val="00CB5497"/>
    <w:rsid w:val="00CE2906"/>
    <w:rsid w:val="00CE4208"/>
    <w:rsid w:val="00CF4BED"/>
    <w:rsid w:val="00D27DEC"/>
    <w:rsid w:val="00D36502"/>
    <w:rsid w:val="00D3670A"/>
    <w:rsid w:val="00D5539A"/>
    <w:rsid w:val="00D915FA"/>
    <w:rsid w:val="00DA5FED"/>
    <w:rsid w:val="00DC457E"/>
    <w:rsid w:val="00DC77C4"/>
    <w:rsid w:val="00DD197C"/>
    <w:rsid w:val="00DD7CE3"/>
    <w:rsid w:val="00DE30FA"/>
    <w:rsid w:val="00DE68AB"/>
    <w:rsid w:val="00DF59F3"/>
    <w:rsid w:val="00DF7DA7"/>
    <w:rsid w:val="00E1488D"/>
    <w:rsid w:val="00E310B4"/>
    <w:rsid w:val="00E33353"/>
    <w:rsid w:val="00E368E2"/>
    <w:rsid w:val="00E3700C"/>
    <w:rsid w:val="00E51DE6"/>
    <w:rsid w:val="00EB01DD"/>
    <w:rsid w:val="00EC14BE"/>
    <w:rsid w:val="00EE6E8B"/>
    <w:rsid w:val="00EF45F9"/>
    <w:rsid w:val="00EF7A3F"/>
    <w:rsid w:val="00F000D6"/>
    <w:rsid w:val="00F34BCD"/>
    <w:rsid w:val="00F37CB3"/>
    <w:rsid w:val="00F70795"/>
    <w:rsid w:val="00F742A7"/>
    <w:rsid w:val="00F764A9"/>
    <w:rsid w:val="00FA1576"/>
    <w:rsid w:val="00FB01D3"/>
    <w:rsid w:val="00FB44B9"/>
    <w:rsid w:val="00FD28A0"/>
    <w:rsid w:val="00FF3E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97092"/>
  <w15:docId w15:val="{73EEA36A-61CC-4382-B676-3F807857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58"/>
    <w:pPr>
      <w:widowControl w:val="0"/>
      <w:wordWrap w:val="0"/>
      <w:autoSpaceDE w:val="0"/>
      <w:autoSpaceDN w:val="0"/>
      <w:jc w:val="both"/>
    </w:pPr>
  </w:style>
  <w:style w:type="paragraph" w:styleId="Heading1">
    <w:name w:val="heading 1"/>
    <w:basedOn w:val="Normal"/>
    <w:next w:val="Normal"/>
    <w:link w:val="Heading1Char"/>
    <w:uiPriority w:val="9"/>
    <w:qFormat/>
    <w:rsid w:val="007E3E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D5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E5D5B"/>
    <w:rPr>
      <w:rFonts w:asciiTheme="majorHAnsi" w:eastAsiaTheme="majorEastAsia" w:hAnsiTheme="majorHAnsi" w:cstheme="majorBidi"/>
      <w:sz w:val="18"/>
      <w:szCs w:val="18"/>
    </w:rPr>
  </w:style>
  <w:style w:type="paragraph" w:styleId="ListParagraph">
    <w:name w:val="List Paragraph"/>
    <w:basedOn w:val="Normal"/>
    <w:uiPriority w:val="34"/>
    <w:qFormat/>
    <w:rsid w:val="008E5D5B"/>
    <w:pPr>
      <w:ind w:leftChars="400" w:left="800"/>
    </w:pPr>
  </w:style>
  <w:style w:type="paragraph" w:styleId="Header">
    <w:name w:val="header"/>
    <w:basedOn w:val="Normal"/>
    <w:link w:val="HeaderChar"/>
    <w:uiPriority w:val="99"/>
    <w:unhideWhenUsed/>
    <w:rsid w:val="00FF3E81"/>
    <w:pPr>
      <w:tabs>
        <w:tab w:val="center" w:pos="4513"/>
        <w:tab w:val="right" w:pos="9026"/>
      </w:tabs>
      <w:snapToGrid w:val="0"/>
    </w:pPr>
  </w:style>
  <w:style w:type="character" w:customStyle="1" w:styleId="HeaderChar">
    <w:name w:val="Header Char"/>
    <w:basedOn w:val="DefaultParagraphFont"/>
    <w:link w:val="Header"/>
    <w:uiPriority w:val="99"/>
    <w:rsid w:val="00FF3E81"/>
  </w:style>
  <w:style w:type="paragraph" w:styleId="Footer">
    <w:name w:val="footer"/>
    <w:basedOn w:val="Normal"/>
    <w:link w:val="FooterChar"/>
    <w:uiPriority w:val="99"/>
    <w:unhideWhenUsed/>
    <w:rsid w:val="00FF3E81"/>
    <w:pPr>
      <w:tabs>
        <w:tab w:val="center" w:pos="4513"/>
        <w:tab w:val="right" w:pos="9026"/>
      </w:tabs>
      <w:snapToGrid w:val="0"/>
    </w:pPr>
  </w:style>
  <w:style w:type="character" w:customStyle="1" w:styleId="FooterChar">
    <w:name w:val="Footer Char"/>
    <w:basedOn w:val="DefaultParagraphFont"/>
    <w:link w:val="Footer"/>
    <w:uiPriority w:val="99"/>
    <w:rsid w:val="00FF3E81"/>
  </w:style>
  <w:style w:type="paragraph" w:customStyle="1" w:styleId="a">
    <w:name w:val="바탕글"/>
    <w:basedOn w:val="Normal"/>
    <w:rsid w:val="00AC6CE1"/>
    <w:pPr>
      <w:widowControl/>
      <w:wordWrap/>
      <w:autoSpaceDE/>
      <w:autoSpaceDN/>
      <w:snapToGrid w:val="0"/>
      <w:spacing w:line="384" w:lineRule="auto"/>
    </w:pPr>
    <w:rPr>
      <w:rFonts w:ascii="바탕" w:eastAsia="바탕" w:hAnsi="바탕" w:cs="굴림"/>
      <w:color w:val="000000"/>
      <w:kern w:val="0"/>
      <w:szCs w:val="20"/>
    </w:rPr>
  </w:style>
  <w:style w:type="character" w:styleId="CommentReference">
    <w:name w:val="annotation reference"/>
    <w:basedOn w:val="DefaultParagraphFont"/>
    <w:uiPriority w:val="99"/>
    <w:semiHidden/>
    <w:unhideWhenUsed/>
    <w:rsid w:val="008E36ED"/>
    <w:rPr>
      <w:sz w:val="18"/>
      <w:szCs w:val="18"/>
    </w:rPr>
  </w:style>
  <w:style w:type="paragraph" w:styleId="CommentText">
    <w:name w:val="annotation text"/>
    <w:basedOn w:val="Normal"/>
    <w:link w:val="CommentTextChar"/>
    <w:uiPriority w:val="99"/>
    <w:semiHidden/>
    <w:unhideWhenUsed/>
    <w:rsid w:val="008E36ED"/>
    <w:pPr>
      <w:jc w:val="left"/>
    </w:pPr>
  </w:style>
  <w:style w:type="character" w:customStyle="1" w:styleId="CommentTextChar">
    <w:name w:val="Comment Text Char"/>
    <w:basedOn w:val="DefaultParagraphFont"/>
    <w:link w:val="CommentText"/>
    <w:uiPriority w:val="99"/>
    <w:semiHidden/>
    <w:rsid w:val="008E36ED"/>
  </w:style>
  <w:style w:type="paragraph" w:styleId="CommentSubject">
    <w:name w:val="annotation subject"/>
    <w:basedOn w:val="CommentText"/>
    <w:next w:val="CommentText"/>
    <w:link w:val="CommentSubjectChar"/>
    <w:uiPriority w:val="99"/>
    <w:semiHidden/>
    <w:unhideWhenUsed/>
    <w:rsid w:val="008E36ED"/>
    <w:rPr>
      <w:b/>
      <w:bCs/>
    </w:rPr>
  </w:style>
  <w:style w:type="character" w:customStyle="1" w:styleId="CommentSubjectChar">
    <w:name w:val="Comment Subject Char"/>
    <w:basedOn w:val="CommentTextChar"/>
    <w:link w:val="CommentSubject"/>
    <w:uiPriority w:val="99"/>
    <w:semiHidden/>
    <w:rsid w:val="008E36ED"/>
    <w:rPr>
      <w:b/>
      <w:bCs/>
    </w:rPr>
  </w:style>
  <w:style w:type="character" w:customStyle="1" w:styleId="Heading1Char">
    <w:name w:val="Heading 1 Char"/>
    <w:basedOn w:val="DefaultParagraphFont"/>
    <w:link w:val="Heading1"/>
    <w:uiPriority w:val="9"/>
    <w:rsid w:val="007E3E0C"/>
    <w:rPr>
      <w:rFonts w:asciiTheme="majorHAnsi" w:eastAsiaTheme="majorEastAsia" w:hAnsiTheme="majorHAnsi" w:cstheme="majorBidi"/>
      <w:color w:val="365F91" w:themeColor="accent1" w:themeShade="BF"/>
      <w:sz w:val="32"/>
      <w:szCs w:val="32"/>
    </w:rPr>
  </w:style>
  <w:style w:type="paragraph" w:customStyle="1" w:styleId="Default">
    <w:name w:val="Default"/>
    <w:rsid w:val="00B0617D"/>
    <w:pPr>
      <w:autoSpaceDE w:val="0"/>
      <w:autoSpaceDN w:val="0"/>
      <w:adjustRightInd w:val="0"/>
    </w:pPr>
    <w:rPr>
      <w:rFonts w:ascii="Palatino Linotype" w:hAnsi="Palatino Linotype" w:cs="Palatino Linotype"/>
      <w:color w:val="000000"/>
      <w:kern w:val="0"/>
      <w:sz w:val="24"/>
      <w:szCs w:val="24"/>
      <w:lang w:val="en-GB"/>
    </w:rPr>
  </w:style>
  <w:style w:type="character" w:styleId="Emphasis">
    <w:name w:val="Emphasis"/>
    <w:basedOn w:val="DefaultParagraphFont"/>
    <w:uiPriority w:val="20"/>
    <w:qFormat/>
    <w:rsid w:val="00C75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0392">
      <w:bodyDiv w:val="1"/>
      <w:marLeft w:val="0"/>
      <w:marRight w:val="0"/>
      <w:marTop w:val="0"/>
      <w:marBottom w:val="0"/>
      <w:divBdr>
        <w:top w:val="none" w:sz="0" w:space="0" w:color="auto"/>
        <w:left w:val="none" w:sz="0" w:space="0" w:color="auto"/>
        <w:bottom w:val="none" w:sz="0" w:space="0" w:color="auto"/>
        <w:right w:val="none" w:sz="0" w:space="0" w:color="auto"/>
      </w:divBdr>
    </w:div>
    <w:div w:id="382217113">
      <w:bodyDiv w:val="1"/>
      <w:marLeft w:val="0"/>
      <w:marRight w:val="0"/>
      <w:marTop w:val="0"/>
      <w:marBottom w:val="0"/>
      <w:divBdr>
        <w:top w:val="none" w:sz="0" w:space="0" w:color="auto"/>
        <w:left w:val="none" w:sz="0" w:space="0" w:color="auto"/>
        <w:bottom w:val="none" w:sz="0" w:space="0" w:color="auto"/>
        <w:right w:val="none" w:sz="0" w:space="0" w:color="auto"/>
      </w:divBdr>
    </w:div>
    <w:div w:id="543758874">
      <w:bodyDiv w:val="1"/>
      <w:marLeft w:val="0"/>
      <w:marRight w:val="0"/>
      <w:marTop w:val="0"/>
      <w:marBottom w:val="0"/>
      <w:divBdr>
        <w:top w:val="none" w:sz="0" w:space="0" w:color="auto"/>
        <w:left w:val="none" w:sz="0" w:space="0" w:color="auto"/>
        <w:bottom w:val="none" w:sz="0" w:space="0" w:color="auto"/>
        <w:right w:val="none" w:sz="0" w:space="0" w:color="auto"/>
      </w:divBdr>
    </w:div>
    <w:div w:id="608700858">
      <w:bodyDiv w:val="1"/>
      <w:marLeft w:val="0"/>
      <w:marRight w:val="0"/>
      <w:marTop w:val="0"/>
      <w:marBottom w:val="0"/>
      <w:divBdr>
        <w:top w:val="none" w:sz="0" w:space="0" w:color="auto"/>
        <w:left w:val="none" w:sz="0" w:space="0" w:color="auto"/>
        <w:bottom w:val="none" w:sz="0" w:space="0" w:color="auto"/>
        <w:right w:val="none" w:sz="0" w:space="0" w:color="auto"/>
      </w:divBdr>
    </w:div>
    <w:div w:id="970130069">
      <w:bodyDiv w:val="1"/>
      <w:marLeft w:val="0"/>
      <w:marRight w:val="0"/>
      <w:marTop w:val="0"/>
      <w:marBottom w:val="0"/>
      <w:divBdr>
        <w:top w:val="none" w:sz="0" w:space="0" w:color="auto"/>
        <w:left w:val="none" w:sz="0" w:space="0" w:color="auto"/>
        <w:bottom w:val="none" w:sz="0" w:space="0" w:color="auto"/>
        <w:right w:val="none" w:sz="0" w:space="0" w:color="auto"/>
      </w:divBdr>
    </w:div>
    <w:div w:id="1480538539">
      <w:bodyDiv w:val="1"/>
      <w:marLeft w:val="0"/>
      <w:marRight w:val="0"/>
      <w:marTop w:val="0"/>
      <w:marBottom w:val="0"/>
      <w:divBdr>
        <w:top w:val="none" w:sz="0" w:space="0" w:color="auto"/>
        <w:left w:val="none" w:sz="0" w:space="0" w:color="auto"/>
        <w:bottom w:val="none" w:sz="0" w:space="0" w:color="auto"/>
        <w:right w:val="none" w:sz="0" w:space="0" w:color="auto"/>
      </w:divBdr>
    </w:div>
    <w:div w:id="1619675986">
      <w:bodyDiv w:val="1"/>
      <w:marLeft w:val="0"/>
      <w:marRight w:val="0"/>
      <w:marTop w:val="0"/>
      <w:marBottom w:val="0"/>
      <w:divBdr>
        <w:top w:val="none" w:sz="0" w:space="0" w:color="auto"/>
        <w:left w:val="none" w:sz="0" w:space="0" w:color="auto"/>
        <w:bottom w:val="none" w:sz="0" w:space="0" w:color="auto"/>
        <w:right w:val="none" w:sz="0" w:space="0" w:color="auto"/>
      </w:divBdr>
    </w:div>
    <w:div w:id="1637686753">
      <w:bodyDiv w:val="1"/>
      <w:marLeft w:val="0"/>
      <w:marRight w:val="0"/>
      <w:marTop w:val="0"/>
      <w:marBottom w:val="0"/>
      <w:divBdr>
        <w:top w:val="none" w:sz="0" w:space="0" w:color="auto"/>
        <w:left w:val="none" w:sz="0" w:space="0" w:color="auto"/>
        <w:bottom w:val="none" w:sz="0" w:space="0" w:color="auto"/>
        <w:right w:val="none" w:sz="0" w:space="0" w:color="auto"/>
      </w:divBdr>
    </w:div>
    <w:div w:id="20977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26F5D3647A56343B02F4525A721EC83" ma:contentTypeVersion="18" ma:contentTypeDescription="Create a new document." ma:contentTypeScope="" ma:versionID="1b71d9f5717904cd0dfb996d279296e4">
  <xsd:schema xmlns:xsd="http://www.w3.org/2001/XMLSchema" xmlns:xs="http://www.w3.org/2001/XMLSchema" xmlns:p="http://schemas.microsoft.com/office/2006/metadata/properties" xmlns:ns2="16e34f3e-adef-450f-b1ce-05cbb2cf9754" xmlns:ns3="dff1c43f-20ba-4c4a-806c-45ee9fdeed0d" targetNamespace="http://schemas.microsoft.com/office/2006/metadata/properties" ma:root="true" ma:fieldsID="ce6cf6d4e8ac2e7fc698330f537979bf" ns2:_="" ns3:_="">
    <xsd:import namespace="16e34f3e-adef-450f-b1ce-05cbb2cf9754"/>
    <xsd:import namespace="dff1c43f-20ba-4c4a-806c-45ee9fdee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34f3e-adef-450f-b1ce-05cbb2cf9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1c43f-20ba-4c4a-806c-45ee9fdee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d145de-c9cd-4079-9158-d523cff89f29}" ma:internalName="TaxCatchAll" ma:showField="CatchAllData" ma:web="dff1c43f-20ba-4c4a-806c-45ee9fdee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86DF8-1D7F-46AF-A120-AC96DCD618CF}">
  <ds:schemaRefs>
    <ds:schemaRef ds:uri="http://schemas.openxmlformats.org/officeDocument/2006/bibliography"/>
  </ds:schemaRefs>
</ds:datastoreItem>
</file>

<file path=customXml/itemProps2.xml><?xml version="1.0" encoding="utf-8"?>
<ds:datastoreItem xmlns:ds="http://schemas.openxmlformats.org/officeDocument/2006/customXml" ds:itemID="{27EA698D-19B7-44FC-B1B3-4A6C8DA0D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34f3e-adef-450f-b1ce-05cbb2cf9754"/>
    <ds:schemaRef ds:uri="dff1c43f-20ba-4c4a-806c-45ee9fdee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6CA23-F6DC-45A7-8B0A-077F9D91A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1236</Words>
  <Characters>7050</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Sohee Park</dc:creator>
  <cp:lastModifiedBy>Minsoo KIM</cp:lastModifiedBy>
  <cp:revision>29</cp:revision>
  <cp:lastPrinted>2024-03-29T00:30:00Z</cp:lastPrinted>
  <dcterms:created xsi:type="dcterms:W3CDTF">2024-05-22T17:14:00Z</dcterms:created>
  <dcterms:modified xsi:type="dcterms:W3CDTF">2024-05-23T11:58:00Z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828bc9edfdaa171f89361cb36282dcffe26f15789971ba9bfe9f036eb3cb8217</vt:lpwstr>
  </property>
</Properties>
</file>