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621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40"/>
        <w:gridCol w:w="3540"/>
        <w:gridCol w:w="3541"/>
      </w:tblGrid>
      <w:tr>
        <w:trPr>
          <w:trHeight w:val="103" w:hRule="atLeast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0"/>
              <w:snapToGrid w:val="0"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0"/>
              <w:snapToGrid w:val="0"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0"/>
              <w:snapToGrid w:val="0"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trHeight w:val="588" w:hRule="atLeast"/>
        </w:trPr>
        <w:tc>
          <w:tcPr>
            <w:tcW w:w="106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0"/>
              <w:wordWrap/>
              <w:snapToGrid w:val="0"/>
              <w:jc w:val="center"/>
              <w:spacing w:after="0" w:line="216" w:lineRule="auto"/>
              <w:textAlignment w:val="baseline"/>
              <w:rPr>
                <w:lang w:val="ru-RU"/>
                <w:rFonts w:ascii="Times New Roman" w:eastAsia="굴림" w:hAnsi="Times New Roman" w:cs="굴림"/>
                <w:color w:val="000000"/>
                <w:szCs w:val="20"/>
                <w:kern w:val="0"/>
              </w:rPr>
            </w:pPr>
            <w:r>
              <w:rPr>
                <w:lang w:val="ru-RU"/>
                <w:rFonts w:ascii="Times New Roman" w:eastAsia="HY헤드라인M" w:hAnsi="Times New Roman" w:cs="굴림"/>
                <w:b/>
                <w:bCs/>
                <w:color w:val="000000"/>
                <w:sz w:val="40"/>
                <w:szCs w:val="40"/>
                <w:kern w:val="0"/>
              </w:rPr>
              <w:t xml:space="preserve">Меры профилактики заражения </w:t>
            </w:r>
            <w:r>
              <w:rPr>
                <w:lang w:val="ru-RU"/>
                <w:rFonts w:ascii="Times New Roman" w:eastAsia="HY헤드라인M" w:hAnsi="Times New Roman" w:cs="굴림" w:hint="eastAsia"/>
                <w:b/>
                <w:bCs/>
                <w:color w:val="000000"/>
                <w:sz w:val="40"/>
                <w:szCs w:val="40"/>
                <w:kern w:val="0"/>
              </w:rPr>
              <w:t>C</w:t>
            </w:r>
            <w:r>
              <w:rPr>
                <w:lang w:val="ru-RU"/>
                <w:rFonts w:ascii="Times New Roman" w:eastAsia="HY헤드라인M" w:hAnsi="Times New Roman" w:cs="굴림"/>
                <w:b/>
                <w:bCs/>
                <w:color w:val="000000"/>
                <w:sz w:val="40"/>
                <w:szCs w:val="40"/>
                <w:kern w:val="0"/>
              </w:rPr>
              <w:t>OVID-19 в летнем отпуске</w:t>
            </w:r>
          </w:p>
        </w:tc>
      </w:tr>
      <w:tr>
        <w:trPr>
          <w:trHeight w:val="102" w:hRule="atLeast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0"/>
              <w:snapToGrid w:val="0"/>
              <w:spacing w:after="0" w:line="216" w:lineRule="auto"/>
              <w:textAlignment w:val="baseline"/>
              <w:rPr>
                <w:lang w:val="ru-RU"/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0"/>
              <w:snapToGrid w:val="0"/>
              <w:spacing w:after="0" w:line="216" w:lineRule="auto"/>
              <w:textAlignment w:val="baseline"/>
              <w:rPr>
                <w:lang w:val="ru-RU"/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0"/>
              <w:snapToGrid w:val="0"/>
              <w:spacing w:after="0" w:line="216" w:lineRule="auto"/>
              <w:textAlignment w:val="baseline"/>
              <w:rPr>
                <w:lang w:val="ru-RU"/>
                <w:rFonts w:ascii="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</w:tbl>
    <w:p>
      <w:pPr>
        <w:pStyle w:val="a3"/>
        <w:ind w:firstLine="0"/>
        <w:spacing w:after="0" w:before="0" w:line="216" w:lineRule="auto"/>
        <w:rPr>
          <w:lang w:val="ru-RU"/>
          <w:rFonts w:ascii="HY헤드라인M" w:eastAsia="HY헤드라인M" w:hAnsi="HY헤드라인M"/>
          <w:b/>
          <w:bCs/>
          <w:sz w:val="18"/>
          <w:szCs w:val="18"/>
        </w:rPr>
      </w:pPr>
    </w:p>
    <w:p>
      <w:pPr>
        <w:pStyle w:val="a3"/>
        <w:ind w:firstLine="0"/>
        <w:spacing w:after="0" w:before="0" w:line="216" w:lineRule="auto"/>
        <w:rPr>
          <w:lang w:val="ru-RU"/>
          <w:rFonts w:ascii="Times New Roman" w:hAnsi="Times New Roman"/>
          <w:b/>
          <w:bCs/>
          <w:sz w:val="18"/>
          <w:szCs w:val="18"/>
        </w:rPr>
      </w:pPr>
      <w:r>
        <w:rPr>
          <w:lang w:val="ru-RU"/>
          <w:rFonts w:ascii="HY헤드라인M" w:eastAsia="HY헤드라인M" w:hAnsi="HY헤드라인M" w:hint="eastAsia"/>
          <w:b/>
          <w:bCs/>
          <w:sz w:val="30"/>
          <w:szCs w:val="30"/>
        </w:rPr>
        <w:t>□</w:t>
      </w:r>
      <w:r>
        <w:rPr>
          <w:lang w:val="ru-RU"/>
          <w:rFonts w:eastAsia="HY헤드라인M"/>
          <w:sz w:val="30"/>
          <w:szCs w:val="30"/>
        </w:rPr>
        <w:t xml:space="preserve"> </w:t>
      </w:r>
      <w:r>
        <w:rPr>
          <w:lang w:val="ru-RU"/>
          <w:rFonts w:ascii="Times New Roman" w:eastAsia="HY헤드라인M" w:hAnsi="Times New Roman"/>
          <w:b/>
          <w:bCs/>
          <w:sz w:val="30"/>
          <w:szCs w:val="30"/>
        </w:rPr>
        <w:t>Общие сведения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/>
          <w:sz w:val="28"/>
          <w:szCs w:val="28"/>
        </w:rPr>
      </w:pPr>
      <w:r>
        <w:rPr>
          <w:lang w:val="ru-RU"/>
          <w:rFonts w:eastAsia="바탕" w:hAnsi="바탕" w:cs="바탕" w:hint="eastAsia"/>
          <w:sz w:val="28"/>
          <w:szCs w:val="28"/>
        </w:rPr>
        <w:t>◦</w:t>
      </w:r>
      <w:r>
        <w:rPr>
          <w:lang w:val="ru-RU"/>
          <w:rFonts w:ascii="휴먼명조" w:eastAsia="휴먼명조" w:hAnsi="한양신명조" w:hint="eastAsia"/>
          <w:sz w:val="28"/>
          <w:szCs w:val="28"/>
        </w:rPr>
        <w:t xml:space="preserve"> </w:t>
      </w:r>
      <w:r>
        <w:rPr>
          <w:lang w:val="ru-RU"/>
          <w:rFonts w:ascii="Times New Roman" w:eastAsia="휴먼명조" w:hAnsi="Times New Roman"/>
          <w:sz w:val="28"/>
          <w:szCs w:val="28"/>
        </w:rPr>
        <w:t>Л</w:t>
      </w:r>
      <w:r>
        <w:rPr>
          <w:lang w:val="ru-RU"/>
          <w:rFonts w:ascii="Times New Roman" w:eastAsia="휴먼명조" w:hAnsi="Times New Roman"/>
          <w:sz w:val="28"/>
          <w:szCs w:val="28"/>
        </w:rPr>
        <w:t xml:space="preserve">етний отпуск </w:t>
      </w:r>
      <w:r>
        <w:rPr>
          <w:lang w:val="ru-RU"/>
          <w:rFonts w:ascii="Times New Roman" w:eastAsia="휴먼명조" w:hAnsi="Times New Roman"/>
          <w:sz w:val="28"/>
          <w:szCs w:val="28"/>
        </w:rPr>
        <w:t xml:space="preserve">рекомендуется </w:t>
      </w:r>
      <w:r>
        <w:rPr>
          <w:lang w:val="ru-RU"/>
          <w:rFonts w:ascii="Times New Roman" w:eastAsia="휴먼명조" w:hAnsi="Times New Roman"/>
          <w:sz w:val="28"/>
          <w:szCs w:val="28"/>
        </w:rPr>
        <w:t xml:space="preserve">разделить на </w:t>
      </w:r>
      <w:r>
        <w:rPr>
          <w:lang w:val="ru-RU"/>
          <w:rFonts w:ascii="Times New Roman" w:eastAsia="휴먼명조" w:hAnsi="Times New Roman"/>
          <w:sz w:val="28"/>
          <w:szCs w:val="28"/>
        </w:rPr>
        <w:t>два и более</w:t>
      </w:r>
      <w:r>
        <w:rPr>
          <w:lang w:val="ru-RU"/>
          <w:rFonts w:ascii="Times New Roman" w:eastAsia="휴먼명조" w:hAnsi="Times New Roman" w:hint="eastAsia"/>
          <w:sz w:val="28"/>
          <w:szCs w:val="28"/>
        </w:rPr>
        <w:t xml:space="preserve"> </w:t>
      </w:r>
      <w:r>
        <w:rPr>
          <w:lang w:val="ru-RU"/>
          <w:rFonts w:ascii="Times New Roman" w:eastAsia="휴먼명조" w:hAnsi="Times New Roman"/>
          <w:sz w:val="28"/>
          <w:szCs w:val="28"/>
        </w:rPr>
        <w:t>кратк</w:t>
      </w:r>
      <w:r>
        <w:rPr>
          <w:lang w:val="ru-RU"/>
          <w:rFonts w:ascii="Times New Roman" w:eastAsia="휴먼명조" w:hAnsi="Times New Roman"/>
          <w:sz w:val="28"/>
          <w:szCs w:val="28"/>
        </w:rPr>
        <w:t>о</w:t>
      </w:r>
      <w:r>
        <w:rPr>
          <w:lang w:val="ru-RU"/>
          <w:rFonts w:ascii="Times New Roman" w:eastAsia="휴먼명조" w:hAnsi="Times New Roman"/>
          <w:sz w:val="28"/>
          <w:szCs w:val="28"/>
        </w:rPr>
        <w:t>срочных периода</w:t>
      </w:r>
      <w:r>
        <w:rPr>
          <w:lang w:val="ru-RU"/>
          <w:rFonts w:ascii="Times New Roman" w:eastAsia="휴먼명조" w:hAnsi="Times New Roman"/>
          <w:sz w:val="28"/>
          <w:szCs w:val="28"/>
        </w:rPr>
        <w:t>, избегая пикового сезона в конце июля и начале августа,</w:t>
      </w:r>
      <w:r>
        <w:rPr>
          <w:lang w:val="ru-RU"/>
          <w:rFonts w:ascii="Times New Roman" w:eastAsia="휴먼명조" w:hAnsi="Times New Roman"/>
          <w:sz w:val="28"/>
          <w:szCs w:val="28"/>
        </w:rPr>
        <w:t xml:space="preserve"> и </w:t>
      </w:r>
      <w:r>
        <w:rPr>
          <w:lang w:val="ru-RU"/>
          <w:rFonts w:ascii="Times New Roman" w:eastAsia="휴먼명조" w:hAnsi="Times New Roman"/>
          <w:sz w:val="28"/>
          <w:szCs w:val="28"/>
        </w:rPr>
        <w:t>провести его только в семейном кругу</w:t>
      </w:r>
      <w:r>
        <w:rPr>
          <w:lang w:val="ru-RU"/>
          <w:rFonts w:ascii="Times New Roman" w:eastAsia="휴먼명조" w:hAnsi="Times New Roman"/>
          <w:sz w:val="28"/>
          <w:szCs w:val="28"/>
        </w:rPr>
        <w:t>,</w:t>
      </w:r>
      <w:r>
        <w:rPr>
          <w:lang w:val="ru-RU"/>
          <w:rFonts w:ascii="Times New Roman" w:eastAsia="휴먼명조" w:hAnsi="Times New Roman"/>
          <w:sz w:val="28"/>
          <w:szCs w:val="28"/>
        </w:rPr>
        <w:t xml:space="preserve"> либо небольшими группами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/>
          <w:sz w:val="10"/>
          <w:szCs w:val="10"/>
        </w:rPr>
      </w:pPr>
      <w:r>
        <w:rPr>
          <w:lang w:val="ru-RU"/>
          <w:rFonts w:ascii="Times New Roman" w:eastAsia="휴먼명조" w:hAnsi="Times New Roman"/>
          <w:sz w:val="28"/>
          <w:szCs w:val="28"/>
        </w:rPr>
        <w:t xml:space="preserve"> 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hAnsi="Times New Roman"/>
          <w:sz w:val="18"/>
          <w:szCs w:val="18"/>
        </w:rPr>
      </w:pPr>
      <w:r>
        <w:rPr>
          <w:lang w:val="ru-RU"/>
          <w:rFonts w:ascii="HY헤드라인M" w:eastAsia="HY헤드라인M" w:hAnsi="HY헤드라인M" w:hint="eastAsia"/>
          <w:b/>
          <w:bCs/>
          <w:sz w:val="30"/>
          <w:szCs w:val="30"/>
        </w:rPr>
        <w:t>□</w:t>
      </w:r>
      <w:r>
        <w:rPr>
          <w:lang w:val="ru-RU"/>
          <w:rFonts w:eastAsia="HY헤드라인M"/>
          <w:sz w:val="30"/>
          <w:szCs w:val="30"/>
        </w:rPr>
        <w:t xml:space="preserve"> </w:t>
      </w:r>
      <w:r>
        <w:rPr>
          <w:lang w:val="ru-RU"/>
          <w:rFonts w:ascii="Times New Roman" w:eastAsia="HY헤드라인M" w:hAnsi="Times New Roman"/>
          <w:b/>
          <w:bCs/>
          <w:sz w:val="30"/>
          <w:szCs w:val="30"/>
        </w:rPr>
        <w:t>Меры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hAnsi="Times New Roman" w:cs="Times New Roman"/>
          <w:sz w:val="18"/>
          <w:szCs w:val="18"/>
        </w:rPr>
      </w:pPr>
      <w:r>
        <w:rPr>
          <w:lang w:val="ru-RU"/>
          <w:rFonts w:eastAsia="바탕" w:hAnsi="바탕" w:cs="바탕" w:hint="eastAsia"/>
          <w:b/>
          <w:bCs/>
          <w:sz w:val="28"/>
          <w:szCs w:val="28"/>
        </w:rPr>
        <w:t>◦</w:t>
      </w:r>
      <w:r>
        <w:rPr>
          <w:lang w:val="ru-RU"/>
          <w:rFonts w:ascii="휴먼명조" w:eastAsia="휴먼명조" w:hAnsi="한양신명조" w:hint="eastAsia"/>
          <w:b/>
          <w:bCs/>
          <w:sz w:val="28"/>
          <w:szCs w:val="28"/>
        </w:rPr>
        <w:t xml:space="preserve"> </w:t>
      </w:r>
      <w:r>
        <w:rPr>
          <w:lang w:val="ru-RU"/>
          <w:rFonts w:ascii="Times New Roman" w:eastAsia="휴먼명조" w:hAnsi="Times New Roman" w:cs="Times New Roman"/>
          <w:b/>
          <w:bCs/>
          <w:sz w:val="28"/>
          <w:szCs w:val="28"/>
        </w:rPr>
        <w:t>Распределение периода отпусков и мест</w:t>
      </w:r>
      <w:r>
        <w:rPr>
          <w:lang w:val="ru-RU"/>
          <w:rFonts w:ascii="Times New Roman" w:eastAsia="휴먼명조" w:hAnsi="Times New Roman" w:cs="Times New Roman"/>
          <w:b/>
          <w:bCs/>
          <w:sz w:val="28"/>
          <w:szCs w:val="28"/>
        </w:rPr>
        <w:t>а</w:t>
      </w:r>
      <w:r>
        <w:rPr>
          <w:lang w:val="ru-RU"/>
          <w:rFonts w:ascii="Times New Roman" w:eastAsia="휴먼명조" w:hAnsi="Times New Roman" w:cs="Times New Roman"/>
          <w:b/>
          <w:bCs/>
          <w:sz w:val="28"/>
          <w:szCs w:val="28"/>
        </w:rPr>
        <w:t xml:space="preserve"> </w:t>
      </w:r>
      <w:r>
        <w:rPr>
          <w:lang w:val="ru-RU"/>
          <w:rFonts w:ascii="Times New Roman" w:eastAsia="휴먼명조" w:hAnsi="Times New Roman" w:cs="Times New Roman"/>
          <w:b/>
          <w:bCs/>
          <w:sz w:val="28"/>
          <w:szCs w:val="28"/>
        </w:rPr>
        <w:t xml:space="preserve">проведения 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</w:pP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-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Для предприятий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, с численностью сотрудников более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100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человек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,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рекомендуется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расширить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отпускной период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на 2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недел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и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с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3-й недели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месяца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июня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до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3-й недели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сентября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.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한양중고딕" w:hAnsi="Times New Roman"/>
          <w:sz w:val="26"/>
          <w:szCs w:val="26"/>
        </w:rPr>
      </w:pPr>
      <w:r>
        <w:rPr>
          <w:lang w:val="ru-RU"/>
          <w:rFonts w:ascii="한양중고딕" w:eastAsia="한양중고딕" w:hint="eastAsia"/>
          <w:sz w:val="26"/>
          <w:szCs w:val="26"/>
        </w:rPr>
        <w:t xml:space="preserve">* </w:t>
      </w:r>
      <w:r>
        <w:rPr>
          <w:lang w:val="ru-RU"/>
          <w:rFonts w:ascii="Times New Roman" w:eastAsia="한양중고딕" w:hAnsi="Times New Roman"/>
          <w:sz w:val="26"/>
          <w:szCs w:val="26"/>
        </w:rPr>
        <w:t>Процент использования отпусков не должен превышать 13</w:t>
      </w:r>
      <w:r>
        <w:rPr>
          <w:lang w:val="ru-RU"/>
          <w:rFonts w:ascii="한양중고딕" w:eastAsia="한양중고딕" w:hint="eastAsia"/>
          <w:sz w:val="26"/>
          <w:szCs w:val="26"/>
        </w:rPr>
        <w:t>%</w:t>
      </w:r>
      <w:r>
        <w:rPr>
          <w:lang w:val="ru-RU"/>
          <w:rFonts w:ascii="Times New Roman" w:eastAsia="한양중고딕" w:hAnsi="Times New Roman"/>
          <w:sz w:val="26"/>
          <w:szCs w:val="26"/>
        </w:rPr>
        <w:t xml:space="preserve"> в течение определенного периода отпусков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hAnsi="Times New Roman"/>
          <w:sz w:val="18"/>
          <w:szCs w:val="18"/>
        </w:rPr>
      </w:pP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sz w:val="28"/>
          <w:szCs w:val="28"/>
        </w:rPr>
      </w:pP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-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Информ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ирование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о результатах прогнозирования загруженности основных туристических направлений и курортов в 5 этапов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한양중고딕" w:hAnsi="Times New Roman" w:cs="Times New Roman"/>
          <w:sz w:val="26"/>
          <w:szCs w:val="26"/>
        </w:rPr>
      </w:pP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>*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 xml:space="preserve"> 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>Веб-сайт Корейской туристической организации «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 xml:space="preserve">Каждый уголок Кореи»: 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 xml:space="preserve">информация о 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>безопасны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>х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 xml:space="preserve"> туристически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>х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 xml:space="preserve"> маршрут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>ах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 xml:space="preserve">, ориентированные на отдых на природе и подходящие для семейных путешествий. 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 xml:space="preserve">Всего 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>100 направлений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 xml:space="preserve"> по 25 мест в сезон.</w:t>
      </w:r>
      <w:r>
        <w:rPr>
          <w:lang w:val="ru-RU"/>
          <w:rFonts w:ascii="Times New Roman" w:eastAsia="한양중고딕" w:hAnsi="Times New Roman" w:cs="Times New Roman"/>
          <w:sz w:val="26"/>
          <w:szCs w:val="26"/>
        </w:rPr>
        <w:t xml:space="preserve"> 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/>
          <w:sz w:val="28"/>
          <w:szCs w:val="28"/>
          <w:spacing w:val="-4"/>
        </w:rPr>
      </w:pP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</w:pP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-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Рекомендуемое р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уководство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о 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распределенны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х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туристически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х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маршрут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ах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, таки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е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как пешеходны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е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тропы, лечебные леса и другие места, которые вы можете посетить вместе со своей семьей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, а также предлага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ю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>тся оздоровительные туристические маршруты</w:t>
      </w:r>
      <w:r>
        <w:rPr>
          <w:lang w:val="ru-RU"/>
          <w:rFonts w:ascii="Times New Roman" w:eastAsia="휴먼명조" w:hAnsi="Times New Roman" w:cs="Times New Roman"/>
          <w:sz w:val="28"/>
          <w:szCs w:val="28"/>
          <w:spacing w:val="-4"/>
        </w:rPr>
        <w:t xml:space="preserve"> (Велнес)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/>
          <w:sz w:val="28"/>
          <w:szCs w:val="28"/>
          <w:spacing w:val="-4"/>
        </w:rPr>
      </w:pP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</w:pPr>
      <w:r>
        <w:rPr>
          <w:lang w:val="ru-RU"/>
          <w:rFonts w:ascii="Times New Roman" w:eastAsia="바탕" w:hAnsi="Times New Roman" w:cs="Times New Roman"/>
          <w:b/>
          <w:bCs/>
          <w:sz w:val="30"/>
          <w:szCs w:val="30"/>
        </w:rPr>
        <w:t>◦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 xml:space="preserve"> 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 xml:space="preserve">Разработка 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 xml:space="preserve">правил 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>карантина, соответствующих характеристикам основных туристических достопримечательностей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 xml:space="preserve"> 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sz w:val="18"/>
          <w:szCs w:val="18"/>
        </w:rPr>
      </w:pP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hAnsi="Times New Roman" w:cs="Times New Roman"/>
          <w:sz w:val="18"/>
          <w:szCs w:val="18"/>
        </w:rPr>
      </w:pP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-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Пляжи: система предварительного бронирования увеличена до 50 (с 13 до 50)</w:t>
      </w:r>
    </w:p>
    <w:p>
      <w:pPr>
        <w:pStyle w:val="a3"/>
        <w:ind w:leftChars="250" w:left="50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sz w:val="28"/>
          <w:szCs w:val="28"/>
        </w:rPr>
      </w:pPr>
      <w:r>
        <w:rPr>
          <w:lang w:val="ru-RU"/>
          <w:rFonts w:ascii="Times New Roman" w:eastAsia="MS Gothic" w:hAnsi="Times New Roman" w:cs="Times New Roman"/>
          <w:sz w:val="28"/>
          <w:szCs w:val="28"/>
        </w:rPr>
        <w:t>․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Уровни загруженности всех пляжей для орие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н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тиров будут обозначены светофорами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с т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ребования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ми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соблюдени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й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системы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распределенных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участк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ов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на территории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песчаных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пляжей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и сохран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ение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дистанци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и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между зонтами на многолюдных пляжах.</w:t>
      </w:r>
    </w:p>
    <w:p>
      <w:pPr>
        <w:pStyle w:val="a3"/>
        <w:ind w:leftChars="250" w:left="50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sz w:val="28"/>
          <w:szCs w:val="28"/>
        </w:rPr>
      </w:pP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sz w:val="28"/>
          <w:szCs w:val="28"/>
        </w:rPr>
      </w:pP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-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Аквапарки и другие р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азвлекательные комплексы: огранич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ение количества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людей, пользующихся раздевалками и т.д. до определенного количества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hAnsi="Times New Roman" w:cs="Times New Roman"/>
          <w:sz w:val="18"/>
          <w:szCs w:val="18"/>
        </w:rPr>
      </w:pP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sz w:val="28"/>
          <w:szCs w:val="28"/>
        </w:rPr>
      </w:pP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-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Ограничить бронирование мест для размещения до 4-х человек, для ближайших членов семьи – до 8-ми человек.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hAnsi="Times New Roman" w:cs="Times New Roman"/>
          <w:sz w:val="18"/>
          <w:szCs w:val="18"/>
        </w:rPr>
      </w:pP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   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</w:pPr>
      <w:r>
        <w:rPr>
          <w:lang w:val="ru-RU"/>
          <w:rFonts w:ascii="Times New Roman" w:eastAsia="바탕" w:hAnsi="Times New Roman" w:cs="Times New Roman"/>
          <w:b/>
          <w:bCs/>
          <w:sz w:val="30"/>
          <w:szCs w:val="30"/>
        </w:rPr>
        <w:t>◦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 xml:space="preserve"> 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>Создание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 xml:space="preserve"> все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>го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 xml:space="preserve"> необходимо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>го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 xml:space="preserve"> для экспресс-диагностики при подозрении на симптомы </w:t>
      </w:r>
      <w:r>
        <w:rPr>
          <w:lang w:val="ru-RU"/>
          <w:rFonts w:ascii="Times New Roman" w:eastAsia="휴먼명조" w:hAnsi="Times New Roman" w:cs="Times New Roman" w:hint="eastAsia"/>
          <w:b/>
          <w:bCs/>
          <w:sz w:val="30"/>
          <w:szCs w:val="30"/>
        </w:rPr>
        <w:t>C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>OVID-19</w:t>
      </w:r>
      <w:r>
        <w:rPr>
          <w:lang w:val="ru-RU"/>
          <w:rFonts w:ascii="Times New Roman" w:eastAsia="휴먼명조" w:hAnsi="Times New Roman" w:cs="Times New Roman"/>
          <w:b/>
          <w:bCs/>
          <w:sz w:val="30"/>
          <w:szCs w:val="30"/>
        </w:rPr>
        <w:t xml:space="preserve"> во время отпуска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hAnsi="Times New Roman" w:cs="Times New Roman"/>
          <w:sz w:val="30"/>
          <w:szCs w:val="30"/>
        </w:rPr>
      </w:pP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sz w:val="28"/>
          <w:szCs w:val="28"/>
        </w:rPr>
      </w:pP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-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Информация о месторасположении и часах работы скрининг-пунктов и временных пунктов тестирования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hAnsi="Times New Roman" w:cs="Times New Roman"/>
          <w:sz w:val="18"/>
          <w:szCs w:val="18"/>
        </w:rPr>
      </w:pP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sz w:val="28"/>
          <w:szCs w:val="28"/>
        </w:rPr>
      </w:pP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- 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Дополнительно будут установлены временные и передвижные пункты тестирования в туристических направлениях и местах отдыха, в близлежащих аптеках и круглосуточных магазинах буд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у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 xml:space="preserve">т продаваться наборы для самодиагностики  </w:t>
      </w:r>
    </w:p>
    <w:p>
      <w:pPr>
        <w:pStyle w:val="a3"/>
        <w:ind w:left="0" w:firstLine="0"/>
        <w:tabs>
          <w:tab w:val="left" w:pos="6768"/>
        </w:tabs>
        <w:spacing w:before="0" w:line="216" w:lineRule="auto"/>
        <w:rPr>
          <w:lang w:val="ru-RU"/>
          <w:rFonts w:ascii="휴먼명조" w:eastAsia="휴먼명조"/>
          <w:sz w:val="28"/>
          <w:szCs w:val="28"/>
        </w:rPr>
      </w:pPr>
    </w:p>
    <w:p>
      <w:pPr>
        <w:pStyle w:val="a3"/>
        <w:ind w:left="0" w:firstLine="0"/>
        <w:jc w:val="right"/>
        <w:tabs>
          <w:tab w:val="left" w:pos="6768"/>
        </w:tabs>
        <w:spacing w:before="0" w:line="216" w:lineRule="auto"/>
        <w:rPr>
          <w:lang w:val="ru-RU"/>
          <w:rFonts w:ascii="Times New Roman" w:hAnsi="Times New Roman" w:cs="Times New Roman"/>
          <w:sz w:val="28"/>
          <w:szCs w:val="28"/>
        </w:rPr>
      </w:pPr>
      <w:r>
        <w:rPr>
          <w:lang w:val="ru-RU"/>
          <w:rFonts w:ascii="Times New Roman" w:eastAsia="휴먼명조" w:hAnsi="Times New Roman" w:cs="Times New Roman"/>
          <w:sz w:val="26"/>
          <w:szCs w:val="26"/>
        </w:rPr>
        <w:t>&lt;</w:t>
      </w:r>
      <w:r>
        <w:rPr>
          <w:lang w:val="ru-RU"/>
          <w:rFonts w:ascii="Times New Roman" w:eastAsia="휴먼명조" w:hAnsi="Times New Roman" w:cs="Times New Roman"/>
          <w:sz w:val="26"/>
          <w:szCs w:val="26"/>
        </w:rPr>
        <w:t>Данный перевод предоставлен Колл-центром Данури 1577-1366</w:t>
      </w:r>
      <w:r>
        <w:rPr>
          <w:lang w:val="ru-RU"/>
          <w:rFonts w:ascii="Times New Roman" w:eastAsia="휴먼명조" w:hAnsi="Times New Roman" w:cs="Times New Roman"/>
          <w:sz w:val="26"/>
          <w:szCs w:val="26"/>
        </w:rPr>
        <w:t>&gt;</w:t>
      </w:r>
    </w:p>
    <w:p>
      <w:pPr>
        <w:pStyle w:val="a3"/>
        <w:ind w:firstLine="0"/>
        <w:wordWrap/>
        <w:jc w:val="center"/>
        <w:spacing w:before="0" w:line="216" w:lineRule="auto"/>
        <w:rPr>
          <w:lang w:val="ru-RU"/>
          <w:rFonts w:ascii="Times New Roman" w:eastAsia="HY헤드라인M" w:hAnsi="Times New Roman" w:cs="Times New Roman"/>
          <w:b/>
          <w:bCs/>
          <w:sz w:val="36"/>
          <w:szCs w:val="36"/>
        </w:rPr>
      </w:pPr>
      <w:r>
        <w:rPr>
          <w:lang w:val="ru-RU"/>
          <w:rFonts w:ascii="Times New Roman" w:eastAsia="HY헤드라인M" w:hAnsi="Times New Roman" w:cs="Times New Roman"/>
          <w:b/>
          <w:bCs/>
          <w:sz w:val="36"/>
          <w:szCs w:val="36"/>
        </w:rPr>
        <w:t xml:space="preserve">&lt; </w:t>
      </w:r>
      <w:r>
        <w:rPr>
          <w:lang w:val="ru-RU"/>
          <w:rFonts w:ascii="Times New Roman" w:eastAsia="HY헤드라인M" w:hAnsi="Times New Roman" w:cs="Times New Roman"/>
          <w:b/>
          <w:bCs/>
          <w:sz w:val="36"/>
          <w:szCs w:val="36"/>
        </w:rPr>
        <w:t>Подробн</w:t>
      </w:r>
      <w:r>
        <w:rPr>
          <w:lang w:val="ru-RU"/>
          <w:rFonts w:ascii="Times New Roman" w:eastAsia="HY헤드라인M" w:hAnsi="Times New Roman" w:cs="Times New Roman"/>
          <w:b/>
          <w:bCs/>
          <w:sz w:val="36"/>
          <w:szCs w:val="36"/>
        </w:rPr>
        <w:t>о о карантинных мерах по каждому объекту</w:t>
      </w:r>
      <w:r>
        <w:rPr>
          <w:lang w:val="ru-RU"/>
          <w:rFonts w:ascii="Times New Roman" w:eastAsia="HY헤드라인M" w:hAnsi="Times New Roman" w:cs="Times New Roman"/>
          <w:b/>
          <w:bCs/>
          <w:sz w:val="36"/>
          <w:szCs w:val="36"/>
        </w:rPr>
        <w:t xml:space="preserve"> &gt;</w:t>
      </w:r>
    </w:p>
    <w:p>
      <w:pPr>
        <w:pStyle w:val="a3"/>
        <w:ind w:firstLine="0"/>
        <w:wordWrap/>
        <w:jc w:val="center"/>
        <w:spacing w:before="0" w:line="216" w:lineRule="auto"/>
        <w:rPr>
          <w:lang w:val="ru-RU"/>
          <w:sz w:val="36"/>
          <w:szCs w:val="36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3605"/>
        <w:gridCol w:w="7022"/>
      </w:tblGrid>
      <w:tr>
        <w:tc>
          <w:tcPr>
            <w:tcW w:w="3256" w:type="dxa"/>
          </w:tcPr>
          <w:p>
            <w:pPr>
              <w:pStyle w:val="a3"/>
              <w:ind w:firstLine="0"/>
              <w:wordWrap/>
              <w:jc w:val="center"/>
              <w:spacing w:line="216" w:lineRule="auto"/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Классификация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объ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rtl w:val="off"/>
              </w:rPr>
              <w:t>е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ктов</w:t>
            </w:r>
          </w:p>
        </w:tc>
        <w:tc>
          <w:tcPr>
            <w:tcW w:w="7371" w:type="dxa"/>
          </w:tcPr>
          <w:p>
            <w:pPr>
              <w:pStyle w:val="a3"/>
              <w:ind w:firstLine="0"/>
              <w:wordWrap/>
              <w:jc w:val="center"/>
              <w:spacing w:line="216" w:lineRule="auto"/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Подробно о мерах по объектам</w:t>
            </w:r>
          </w:p>
        </w:tc>
      </w:tr>
      <w:tr>
        <w:tc>
          <w:tcPr>
            <w:tcW w:w="10627" w:type="dxa"/>
            <w:gridSpan w:val="2"/>
          </w:tcPr>
          <w:p>
            <w:pPr>
              <w:pStyle w:val="a3"/>
              <w:ind w:firstLine="0"/>
              <w:wordWrap/>
              <w:jc w:val="left"/>
              <w:spacing w:line="216" w:lineRule="auto"/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Курортные места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рекреационные зоны и другое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1"/>
              </w:numPr>
              <w:spacing w:line="216" w:lineRule="auto"/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Пляжи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·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u w:val="single" w:color="auto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w w:val="95"/>
                <w:sz w:val="24"/>
                <w:szCs w:val="24"/>
                <w:u w:val="single" w:color="auto"/>
                <w:spacing w:val="-28"/>
              </w:rPr>
              <w:t>Информация в режиме реального времени об уровне загруженности</w:t>
            </w:r>
            <w:r>
              <w:rPr>
                <w:lang w:val="ru-RU"/>
                <w:rFonts w:ascii="Times New Roman" w:eastAsia="한양중고딕" w:hAnsi="Times New Roman" w:cs="Times New Roman"/>
                <w:w w:val="95"/>
                <w:sz w:val="24"/>
                <w:szCs w:val="24"/>
                <w:spacing w:val="-28"/>
              </w:rPr>
              <w:t xml:space="preserve"> пляжей по всей стране .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w w:val="95"/>
                <w:sz w:val="24"/>
                <w:szCs w:val="24"/>
                <w:u w:val="single" w:color="auto"/>
                <w:spacing w:val="-28"/>
              </w:rPr>
              <w:t>С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w w:val="95"/>
                <w:sz w:val="24"/>
                <w:szCs w:val="24"/>
                <w:u w:val="single" w:color="auto"/>
                <w:spacing w:val="-28"/>
              </w:rPr>
              <w:t>ветофорная система загруженности</w:t>
            </w:r>
            <w:r>
              <w:rPr>
                <w:lang w:val="ru-RU"/>
                <w:rFonts w:ascii="Times New Roman" w:eastAsia="한양중고딕" w:hAnsi="Times New Roman" w:cs="Times New Roman"/>
                <w:w w:val="95"/>
                <w:sz w:val="24"/>
                <w:szCs w:val="24"/>
                <w:spacing w:val="-28"/>
              </w:rPr>
              <w:t xml:space="preserve"> : м</w:t>
            </w:r>
            <w:r>
              <w:rPr>
                <w:lang w:val="ru-RU"/>
                <w:rFonts w:ascii="Times New Roman" w:eastAsia="한양중고딕" w:hAnsi="Times New Roman" w:cs="Times New Roman"/>
                <w:w w:val="95"/>
                <w:sz w:val="24"/>
                <w:szCs w:val="24"/>
                <w:spacing w:val="-28"/>
              </w:rPr>
              <w:t xml:space="preserve">аксимальная загруженность (красный), </w:t>
            </w:r>
            <w:r>
              <w:rPr>
                <w:lang w:val="ru-RU"/>
                <w:rFonts w:ascii="Times New Roman" w:eastAsia="한양중고딕" w:hAnsi="Times New Roman" w:cs="Times New Roman"/>
                <w:w w:val="95"/>
                <w:sz w:val="24"/>
                <w:szCs w:val="24"/>
                <w:spacing w:val="-28"/>
              </w:rPr>
              <w:t>обеспокоенность о загруженности (желтый), умеренная загруженность</w:t>
            </w:r>
            <w:r>
              <w:rPr>
                <w:lang w:val="ru-RU"/>
                <w:rFonts w:ascii="Times New Roman" w:eastAsia="한양중고딕" w:hAnsi="Times New Roman" w:cs="Times New Roman"/>
                <w:w w:val="95"/>
                <w:sz w:val="24"/>
                <w:szCs w:val="24"/>
                <w:spacing w:val="-28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w w:val="95"/>
                <w:sz w:val="24"/>
                <w:szCs w:val="24"/>
                <w:spacing w:val="-28"/>
              </w:rPr>
              <w:t>(синий)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  <w:spacing w:val="-1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  <w:spacing w:val="-14"/>
              </w:rPr>
              <w:t>Стикеры с измерением температуры тела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4"/>
              </w:rPr>
              <w:t xml:space="preserve">, ношение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  <w:spacing w:val="-14"/>
              </w:rPr>
              <w:t>браслетов для проверки повышенной температуры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  <w:spacing w:val="-1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  <w:spacing w:val="-14"/>
              </w:rPr>
              <w:t>Система предварительного бронирования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4"/>
              </w:rPr>
              <w:t xml:space="preserve"> (50 мест по всей стране),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  <w:spacing w:val="-14"/>
              </w:rPr>
              <w:t xml:space="preserve">система распределения участков на территории песчаных пляжей, подбор и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  <w:spacing w:val="-14"/>
              </w:rPr>
              <w:t>рекомендация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  <w:spacing w:val="-14"/>
              </w:rPr>
              <w:t xml:space="preserve"> укромных пляжей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  <w:spacing w:val="-14"/>
              </w:rPr>
              <w:t>Запрет на употребление алкогольных напитков и принятия пищи в ночное время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1"/>
              </w:numPr>
              <w:spacing w:line="216" w:lineRule="auto"/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Аквапарки и другие парки развлечений</w:t>
            </w:r>
          </w:p>
        </w:tc>
        <w:tc>
          <w:tcPr>
            <w:tcW w:w="7371" w:type="dxa"/>
          </w:tcPr>
          <w:p>
            <w:pPr>
              <w:pStyle w:val="a3"/>
              <w:ind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·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Размещение объявлений о количестве посетителей,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обозначение дистанции между людьми в местах ожидания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  </w:t>
            </w:r>
          </w:p>
          <w:p>
            <w:pPr>
              <w:pStyle w:val="a3"/>
              <w:ind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Ограничение количества посетителей в общественных местах, использование кабинок через одну  </w:t>
            </w:r>
          </w:p>
          <w:p>
            <w:pPr>
              <w:pStyle w:val="a3"/>
              <w:ind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Использование зон отдыха на открытом воздухе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1"/>
              </w:numPr>
              <w:spacing w:line="216" w:lineRule="auto"/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Ущелья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и реки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b/>
                <w:bCs/>
                <w:sz w:val="24"/>
                <w:szCs w:val="24"/>
                <w:u w:val="single" w:color="auto"/>
              </w:rPr>
            </w:pP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</w:rPr>
              <w:t xml:space="preserve">Соблюдение дистанции более 2-х метров между тентами (палатками), подстилками 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Управление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количеством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посетителей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в общественных местах и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многоцелевых объектах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1"/>
              </w:numPr>
              <w:spacing w:line="216" w:lineRule="auto"/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Крупные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туристические достопримечательности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wordWrap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>Рекомендаци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>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 xml:space="preserve"> в ограничении количества людей на фуникулерах (в пределах 50%)</w:t>
            </w:r>
          </w:p>
          <w:p>
            <w:pPr>
              <w:pStyle w:val="a3"/>
              <w:ind w:left="0" w:firstLine="0"/>
              <w:wordWrap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Ограничение количества посетителей, обозначение дистанции между людьми в кассах и др.</w:t>
            </w:r>
          </w:p>
          <w:p>
            <w:pPr>
              <w:pStyle w:val="a3"/>
              <w:ind w:left="0" w:firstLine="0"/>
              <w:wordWrap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Ведение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одностороннего движения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pStyle w:val="a3"/>
              <w:ind w:left="0" w:firstLine="0"/>
              <w:wordWrap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Рекомендации воздержаться от использования стоянок для крупногабаритных автобусов и запрет на остановку возле туристических достопримечательностей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1"/>
              </w:numPr>
              <w:spacing w:line="216" w:lineRule="auto"/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Национальные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парки и другое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4"/>
              </w:rPr>
              <w:t>Рекомендаци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4"/>
              </w:rPr>
              <w:t>и об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4"/>
              </w:rPr>
              <w:t xml:space="preserve"> огранич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4"/>
              </w:rPr>
              <w:t>ении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4"/>
              </w:rPr>
              <w:t xml:space="preserve"> количеств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4"/>
              </w:rPr>
              <w:t>а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4"/>
              </w:rPr>
              <w:t xml:space="preserve"> людей на фуникулер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4"/>
              </w:rPr>
              <w:t>ах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4"/>
              </w:rPr>
              <w:t xml:space="preserve"> до 50%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>Воздержание от групповых посещений, соблюдение и управление оптимальной плотност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>ью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 xml:space="preserve"> внутри помещений 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1"/>
              </w:numPr>
              <w:spacing w:line="216" w:lineRule="auto"/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крупные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объекты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·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12"/>
              </w:rPr>
              <w:t>Зоопарки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2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2"/>
              </w:rPr>
              <w:t>–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2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2"/>
              </w:rPr>
              <w:t>введение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2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2"/>
              </w:rPr>
              <w:t xml:space="preserve">систем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2"/>
              </w:rPr>
              <w:t>оповещени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2"/>
              </w:rPr>
              <w:t>й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2"/>
              </w:rPr>
              <w:t xml:space="preserve"> о количестве посетителей внутри помещений 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·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Национальный институт экологии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–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регул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ярное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ограничение количества посетителей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закрытых выставочных помещени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ях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,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стимулирование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проведени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мероприятий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на открытых площадках и др.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 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·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Институт биологических ресурсов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–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предварительное бронирование через интернет, ограниченное количество посетителей до 100 человек в час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, при необходимости закрытие выставочных залов.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1"/>
              </w:numPr>
              <w:spacing w:line="216" w:lineRule="auto"/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Летние фестивали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 xml:space="preserve">По возможности проведение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>без встреч (онлайн)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32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32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6"/>
              </w:rPr>
              <w:t>При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6"/>
              </w:rPr>
              <w:t xml:space="preserve"> проведении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6"/>
              </w:rPr>
              <w:t xml:space="preserve"> фестивалей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6"/>
              </w:rPr>
              <w:t xml:space="preserve"> с посещением, рекомендации проведения мероприятий на открытом воздухе,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6"/>
              </w:rPr>
              <w:t xml:space="preserve">рекомендация предварительного бронирования онлайн, ограничение посетителей на вход, обособление входов и выходов, передвижения в одном направлении, воздержание от проведения мероприятий и групповых обедов.  </w:t>
            </w:r>
          </w:p>
        </w:tc>
      </w:tr>
      <w:tr>
        <w:tc>
          <w:tcPr>
            <w:tcW w:w="10627" w:type="dxa"/>
            <w:gridSpan w:val="2"/>
          </w:tcPr>
          <w:p>
            <w:pPr>
              <w:pStyle w:val="a3"/>
              <w:ind w:firstLine="0"/>
              <w:wordWrap/>
              <w:jc w:val="left"/>
              <w:spacing w:line="216" w:lineRule="auto"/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Проживание,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развлечения,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2"/>
              </w:numPr>
              <w:spacing w:line="216" w:lineRule="auto"/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Проживание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>Б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>р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 xml:space="preserve">онирование до 4-х человек (ближайшие родственники до 8 человек) 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2"/>
              </w:numPr>
              <w:spacing w:line="216" w:lineRule="auto"/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Развлекательные заведения и др.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>Соблюдение рабочего времени, ограничение количества посетителей, ведение списков посетителей при входе и выходе, проверка температуры и активное тестирование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 xml:space="preserve"> посетителей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 xml:space="preserve"> с симптомами сотрудниками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 xml:space="preserve"> заведений.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2"/>
              </w:numPr>
              <w:spacing w:line="216" w:lineRule="auto"/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7371" w:type="dxa"/>
          </w:tcPr>
          <w:p>
            <w:pPr>
              <w:pStyle w:val="a3"/>
              <w:ind w:leftChars="-55" w:left="-110" w:firstLine="0"/>
              <w:jc w:val="left"/>
              <w:tabs>
                <w:tab w:val="left" w:pos="171"/>
              </w:tabs>
              <w:spacing w:line="216" w:lineRule="auto"/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0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10"/>
              </w:rPr>
              <w:t>Железнодорожные вокзалы, терминалы, аэропорты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0"/>
              </w:rPr>
              <w:t xml:space="preserve">: установка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10"/>
              </w:rPr>
              <w:t>тепловизионных камер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0"/>
              </w:rPr>
              <w:t xml:space="preserve">,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10"/>
              </w:rPr>
              <w:t>разделение пассажирских передвижений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0"/>
              </w:rPr>
              <w:t xml:space="preserve">, активизировать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10"/>
              </w:rPr>
              <w:t xml:space="preserve">процедуру посадку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10"/>
              </w:rPr>
              <w:t>пассажиров без встреч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0"/>
              </w:rPr>
              <w:t>, например, самостоятельная регистрация, дезинфицирующие средства для рук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0"/>
              </w:rPr>
              <w:t xml:space="preserve"> и др.</w:t>
            </w:r>
          </w:p>
          <w:p>
            <w:pPr>
              <w:pStyle w:val="a3"/>
              <w:ind w:leftChars="-55" w:left="-110" w:firstLine="0"/>
              <w:jc w:val="left"/>
              <w:tabs>
                <w:tab w:val="left" w:pos="171"/>
              </w:tabs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22"/>
              </w:rPr>
              <w:t>Зоны отдыха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22"/>
              </w:rPr>
              <w:t xml:space="preserve">: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22"/>
              </w:rPr>
              <w:t>установка прозрачных перегородок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22"/>
              </w:rPr>
              <w:t xml:space="preserve"> на обеденных столах в кафе и ресторанах,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22"/>
              </w:rPr>
              <w:t>ведение списков посетителей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22"/>
              </w:rPr>
              <w:t xml:space="preserve">,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22"/>
              </w:rPr>
              <w:t>разделение передвижений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22"/>
              </w:rPr>
              <w:t xml:space="preserve"> посетителей, предоставление дезинфицирующих средств для рук,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spacing w:val="-22"/>
              </w:rPr>
              <w:t>минимизирование времени посещения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22"/>
              </w:rPr>
              <w:t xml:space="preserve"> и т.д.</w:t>
            </w:r>
          </w:p>
        </w:tc>
      </w:tr>
      <w:tr>
        <w:tc>
          <w:tcPr>
            <w:tcW w:w="10627" w:type="dxa"/>
            <w:gridSpan w:val="2"/>
          </w:tcPr>
          <w:p>
            <w:pPr>
              <w:pStyle w:val="a3"/>
              <w:ind w:firstLine="0"/>
              <w:wordWrap/>
              <w:jc w:val="center"/>
              <w:spacing w:line="216" w:lineRule="auto"/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3.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Места отдыха в центре города, посещение спортивных состязани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на открытом воздухе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3"/>
              </w:numPr>
              <w:spacing w:line="216" w:lineRule="auto"/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Музеи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и художественные галереи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системой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предварительного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бронирования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и оповещение о количестве посетителей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3"/>
              </w:numPr>
              <w:spacing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Концертные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залы</w:t>
            </w:r>
          </w:p>
        </w:tc>
        <w:tc>
          <w:tcPr>
            <w:tcW w:w="7371" w:type="dxa"/>
          </w:tcPr>
          <w:p>
            <w:pPr>
              <w:pStyle w:val="a3"/>
              <w:ind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Рекомендации по возможности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 xml:space="preserve">предварительного бронирования онлайн, вход посетителей с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>промежутком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 xml:space="preserve"> по времени</w:t>
            </w:r>
          </w:p>
          <w:p>
            <w:pPr>
              <w:pStyle w:val="a3"/>
              <w:ind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Стимулирование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на использование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распределенного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многоцелевого пространств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а,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>воздержаться приносить с собой еду и употреблять ее</w:t>
            </w:r>
          </w:p>
          <w:p>
            <w:pPr>
              <w:pStyle w:val="a3"/>
              <w:ind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Стикеры на полу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для обозначения дистанции между посетителями и др.</w:t>
            </w:r>
          </w:p>
          <w:p>
            <w:pPr>
              <w:pStyle w:val="a3"/>
              <w:ind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Рекомендации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об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использовани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и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открытой курительной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зоны</w:t>
            </w:r>
          </w:p>
        </w:tc>
      </w:tr>
      <w:t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3"/>
              </w:numPr>
              <w:spacing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Кинотеатры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Ношение мас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ок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,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</w:rPr>
              <w:t xml:space="preserve"> по возможности предварительное бронирование онлайн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Вход посетителей с промежутком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п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>о времени</w:t>
            </w:r>
          </w:p>
        </w:tc>
      </w:tr>
      <w:tr>
        <w:trPr>
          <w:trHeight w:val="374" w:hRule="atLeast"/>
        </w:trPr>
        <w:tc>
          <w:tcPr>
            <w:tcW w:w="3256" w:type="dxa"/>
          </w:tcPr>
          <w:p>
            <w:pPr>
              <w:pStyle w:val="a3"/>
              <w:ind w:left="400" w:firstLine="0"/>
              <w:wordWrap/>
              <w:jc w:val="left"/>
              <w:numPr>
                <w:ilvl w:val="0"/>
                <w:numId w:val="3"/>
              </w:numPr>
              <w:spacing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Бе</w:t>
            </w: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>сбол,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</w:rPr>
              <w:t xml:space="preserve"> футбол и др.</w:t>
            </w:r>
          </w:p>
        </w:tc>
        <w:tc>
          <w:tcPr>
            <w:tcW w:w="7371" w:type="dxa"/>
          </w:tcPr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32"/>
              </w:rPr>
              <w:t xml:space="preserve">Рекомендации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auto"/>
                <w:spacing w:val="-32"/>
              </w:rPr>
              <w:t>предварительного бронирования онлайн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32"/>
              </w:rPr>
              <w:t>, использование только личных вещей, такие как атрибутика для болельщиков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32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 xml:space="preserve">Обеспечение отдельного пространства для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>ожидающих посетителей с симптомами</w:t>
            </w:r>
          </w:p>
          <w:p>
            <w:pPr>
              <w:pStyle w:val="a3"/>
              <w:ind w:left="0" w:firstLine="0"/>
              <w:jc w:val="left"/>
              <w:spacing w:line="216" w:lineRule="auto"/>
              <w:rPr>
                <w:lang w:val="ru-RU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32"/>
              </w:rPr>
              <w:t xml:space="preserve">· </w:t>
            </w:r>
            <w:r>
              <w:rPr>
                <w:lang w:val="ru-RU"/>
                <w:rFonts w:ascii="Times New Roman" w:eastAsia="한양중고딕" w:hAnsi="Times New Roman" w:cs="Times New Roman"/>
                <w:b/>
                <w:bCs/>
                <w:sz w:val="24"/>
                <w:szCs w:val="24"/>
                <w:u w:val="single" w:color="000000"/>
                <w:spacing w:val="-10"/>
              </w:rPr>
              <w:t xml:space="preserve">Воздержаться от действий и мероприятий, побуждающих людей на контакты </w:t>
            </w:r>
            <w:r>
              <w:rPr>
                <w:lang w:val="ru-RU"/>
                <w:rFonts w:ascii="Times New Roman" w:eastAsia="한양중고딕" w:hAnsi="Times New Roman" w:cs="Times New Roman"/>
                <w:sz w:val="24"/>
                <w:szCs w:val="24"/>
                <w:spacing w:val="-10"/>
              </w:rPr>
              <w:t>с другими</w:t>
            </w:r>
          </w:p>
        </w:tc>
      </w:tr>
    </w:tbl>
    <w:p>
      <w:pPr>
        <w:pStyle w:val="a3"/>
        <w:ind w:left="0" w:firstLine="0"/>
        <w:jc w:val="right"/>
        <w:tabs>
          <w:tab w:val="left" w:pos="6768"/>
        </w:tabs>
        <w:spacing w:before="0" w:line="216" w:lineRule="auto"/>
        <w:rPr>
          <w:lang w:val="ru-RU"/>
          <w:rFonts w:ascii="Times New Roman" w:eastAsia="휴먼명조" w:hAnsi="Times New Roman" w:cs="Times New Roman"/>
          <w:sz w:val="28"/>
          <w:szCs w:val="28"/>
        </w:rPr>
      </w:pPr>
    </w:p>
    <w:p>
      <w:pPr>
        <w:pStyle w:val="a3"/>
        <w:ind w:left="0" w:firstLine="0"/>
        <w:jc w:val="right"/>
        <w:tabs>
          <w:tab w:val="left" w:pos="6768"/>
        </w:tabs>
        <w:spacing w:before="0" w:line="216" w:lineRule="auto"/>
        <w:rPr>
          <w:lang w:val="ru-RU"/>
          <w:rFonts w:ascii="Times New Roman" w:hAnsi="Times New Roman" w:cs="Times New Roman"/>
          <w:sz w:val="28"/>
          <w:szCs w:val="28"/>
        </w:rPr>
      </w:pPr>
      <w:r>
        <w:rPr>
          <w:lang w:val="ru-RU"/>
          <w:rFonts w:ascii="Times New Roman" w:eastAsia="휴먼명조" w:hAnsi="Times New Roman" w:cs="Times New Roman"/>
          <w:sz w:val="28"/>
          <w:szCs w:val="28"/>
        </w:rPr>
        <w:t>&lt;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Данный перевод предоставлен колл-центром Данури 1577-1366</w:t>
      </w:r>
      <w:r>
        <w:rPr>
          <w:lang w:val="ru-RU"/>
          <w:rFonts w:ascii="Times New Roman" w:eastAsia="휴먼명조" w:hAnsi="Times New Roman" w:cs="Times New Roman"/>
          <w:sz w:val="28"/>
          <w:szCs w:val="28"/>
        </w:rPr>
        <w:t>&gt;</w:t>
      </w:r>
    </w:p>
    <w:p>
      <w:pPr>
        <w:ind w:firstLine="0"/>
        <w:spacing w:after="0" w:line="216" w:lineRule="auto"/>
        <w:rPr>
          <w:lang w:val="ru-RU"/>
          <w:rFonts w:ascii="Times New Roman" w:hAnsi="Times New Roman" w:cs="Times New Roman"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휴먼명조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한양신명조">
    <w:panose1 w:val="00000000000000000000"/>
    <w:family w:val="roman"/>
    <w:charset w:val="81"/>
    <w:notTrueType w:val="false"/>
    <w:sig w:usb0="00000001" w:usb1="09060000" w:usb2="00000010" w:usb3="00000000" w:csb0="00080000" w:csb1="00000000"/>
  </w:font>
  <w:font w:name="한양중고딕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6e63c5c"/>
    <w:multiLevelType w:val="hybridMultilevel"/>
    <w:tmpl w:val="db3c25de"/>
    <w:lvl w:ilvl="0" w:tplc="bf46682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edd7c89"/>
    <w:multiLevelType w:val="hybridMultilevel"/>
    <w:tmpl w:val="a70027c4"/>
    <w:lvl w:ilvl="0" w:tplc="b61e52d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c181249"/>
    <w:multiLevelType w:val="hybridMultilevel"/>
    <w:tmpl w:val="1054ae16"/>
    <w:lvl w:ilvl="0" w:tplc="c7720bb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table" w:styleId="a4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이선환</cp:lastModifiedBy>
  <cp:revision>1</cp:revision>
  <dcterms:created xsi:type="dcterms:W3CDTF">2021-06-15T07:11:00Z</dcterms:created>
  <dcterms:modified xsi:type="dcterms:W3CDTF">2021-06-28T07:14:50Z</dcterms:modified>
  <cp:version>1000.0100.01</cp:version>
</cp:coreProperties>
</file>