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10471" w:type="dxa"/>
        <w:tblLook w:val="04A0" w:firstRow="1" w:lastRow="0" w:firstColumn="1" w:lastColumn="0" w:noHBand="0" w:noVBand="1"/>
        <w:shd w:val="clear" w:color="auto" w:fill="DEEBF6" w:themeFill="accent1" w:themeFillTint="33"/>
      </w:tblPr>
      <w:tblGrid>
        <w:gridCol w:w="10471"/>
      </w:tblGrid>
      <w:tr>
        <w:trPr>
          <w:trHeight w:val="983" w:hRule="atLeast"/>
        </w:trPr>
        <w:tc>
          <w:tcPr>
            <w:tcW w:w="10471" w:type="dxa"/>
            <w:shd w:val="clear" w:color="auto" w:fill="DEEBF6" w:themeFill="accent1" w:themeFillTint="33"/>
          </w:tcPr>
          <w:p>
            <w:pPr>
              <w:pStyle w:val="a4"/>
              <w:ind w:firstLine="0"/>
              <w:wordWrap/>
              <w:jc w:val="center"/>
              <w:spacing w:line="240" w:lineRule="atLeast"/>
              <w:rPr>
                <w:rFonts w:eastAsia="함초롬바탕" w:hAnsi="함초롬바탕" w:cs="함초롬바탕" w:hint="eastAsia"/>
                <w:b/>
                <w:sz w:val="32"/>
                <w:szCs w:val="32"/>
              </w:rPr>
            </w:pPr>
            <w:r>
              <w:rPr>
                <w:rFonts w:eastAsia="함초롬바탕" w:hAnsi="함초롬바탕" w:cs="함초롬바탕" w:hint="eastAsia"/>
                <w:b/>
                <w:bCs/>
                <w:w w:val="90"/>
                <w:sz w:val="40"/>
                <w:szCs w:val="40"/>
                <w:spacing w:val="-18"/>
              </w:rPr>
              <w:t xml:space="preserve">Corona 19 </w:t>
            </w:r>
            <w:r>
              <w:rPr>
                <w:rFonts w:eastAsia="함초롬바탕" w:hAnsi="함초롬바탕" w:cs="함초롬바탕" w:hint="eastAsia"/>
                <w:b/>
                <w:bCs/>
                <w:w w:val="90"/>
                <w:sz w:val="40"/>
                <w:szCs w:val="40"/>
                <w:spacing w:val="-18"/>
              </w:rPr>
              <w:t>mobaynida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>davom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>etgan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>qat’iy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>karantin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>yumshatildi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 xml:space="preserve">, 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>ya’ni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>,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>ijtimoiy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>masofa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>qoidalari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 xml:space="preserve"> 1-bosqichga 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40"/>
                <w:szCs w:val="40"/>
                <w:spacing w:val="-18"/>
              </w:rPr>
              <w:t>tushirildi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32"/>
                <w:szCs w:val="32"/>
                <w:spacing w:val="-18"/>
              </w:rPr>
              <w:t>.</w:t>
            </w:r>
            <w:r>
              <w:rPr>
                <w:rFonts w:eastAsia="함초롬바탕" w:hAnsi="함초롬바탕" w:cs="함초롬바탕"/>
                <w:b/>
                <w:bCs/>
                <w:w w:val="90"/>
                <w:sz w:val="32"/>
                <w:szCs w:val="32"/>
                <w:spacing w:val="-18"/>
              </w:rPr>
              <w:t>(12-</w:t>
            </w:r>
            <w:r>
              <w:rPr>
                <w:rFonts w:eastAsia="함초롬바탕" w:hAnsi="함초롬바탕" w:cs="함초롬바탕" w:hint="eastAsia"/>
                <w:b/>
                <w:bCs/>
                <w:w w:val="90"/>
                <w:sz w:val="32"/>
                <w:szCs w:val="32"/>
                <w:spacing w:val="-18"/>
              </w:rPr>
              <w:t>oktabr~)</w:t>
            </w:r>
          </w:p>
          <w:p>
            <w:pPr>
              <w:pStyle w:val="a4"/>
              <w:ind w:firstLine="0"/>
              <w:wordWrap/>
              <w:jc w:val="center"/>
              <w:spacing w:line="240" w:lineRule="atLeast"/>
              <w:rPr>
                <w:rFonts w:eastAsia="함초롬바탕"/>
                <w:b/>
                <w:bCs/>
                <w:sz w:val="28"/>
                <w:szCs w:val="28"/>
              </w:rPr>
            </w:pP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>-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>havfi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>yuqori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>bo’lgan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>jamoat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>joylarida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함초롬바탕"/>
                <w:b/>
                <w:bCs/>
                <w:sz w:val="28"/>
                <w:szCs w:val="28"/>
              </w:rPr>
              <w:t>karantin</w:t>
            </w:r>
            <w:r>
              <w:rPr>
                <w:rFonts w:eastAsia="함초롬바탕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함초롬바탕"/>
                <w:b/>
                <w:bCs/>
                <w:sz w:val="28"/>
                <w:szCs w:val="28"/>
              </w:rPr>
              <w:t>choralarini</w:t>
            </w:r>
            <w:r>
              <w:rPr>
                <w:rFonts w:eastAsia="함초롬바탕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함초롬바탕"/>
                <w:b/>
                <w:bCs/>
                <w:sz w:val="28"/>
                <w:szCs w:val="28"/>
              </w:rPr>
              <w:t>kuchaytirish</w:t>
            </w:r>
            <w:r>
              <w:rPr>
                <w:rFonts w:eastAsia="함초롬바탕"/>
                <w:b/>
                <w:bCs/>
                <w:sz w:val="28"/>
                <w:szCs w:val="28"/>
              </w:rPr>
              <w:t>-</w:t>
            </w:r>
          </w:p>
          <w:p>
            <w:pPr>
              <w:pStyle w:val="a4"/>
              <w:ind w:firstLine="0"/>
              <w:wordWrap/>
              <w:jc w:val="center"/>
              <w:spacing w:line="240" w:lineRule="atLeast"/>
              <w:rPr>
                <w:b/>
              </w:rPr>
            </w:pPr>
          </w:p>
        </w:tc>
      </w:tr>
    </w:tbl>
    <w:p>
      <w:pPr>
        <w:ind w:firstLine="0"/>
        <w:spacing w:after="0" w:line="240" w:lineRule="atLeast"/>
        <w:rPr>
          <w:sz w:val="10"/>
          <w:szCs w:val="10"/>
        </w:rPr>
      </w:pPr>
      <w:r>
        <w:rPr>
          <w:rFonts w:hint="eastAsia"/>
          <w:sz w:val="10"/>
          <w:szCs w:val="1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5"/>
        <w:gridCol w:w="5156"/>
        <w:gridCol w:w="2614"/>
      </w:tblGrid>
      <w:tr>
        <w:tc>
          <w:tcPr>
            <w:tcW w:w="2685" w:type="dxa"/>
            <w:tcBorders>
              <w:top w:val="single" w:sz="4" w:space="0" w:color="FFFFFF"/>
              <w:left w:val="single" w:sz="4" w:space="0" w:color="FFFFFF"/>
            </w:tcBorders>
          </w:tcPr>
          <w:p>
            <w:pPr>
              <w:ind w:firstLine="0"/>
              <w:spacing w:line="240" w:lineRule="atLeast"/>
            </w:pPr>
          </w:p>
        </w:tc>
        <w:tc>
          <w:tcPr>
            <w:tcW w:w="5156" w:type="dxa"/>
            <w:vMerge w:val="restart"/>
            <w:vAlign w:val="center"/>
          </w:tcPr>
          <w:p>
            <w:pPr>
              <w:ind w:firstLine="0"/>
              <w:jc w:val="center"/>
              <w:spacing w:line="240" w:lineRule="atLeast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/>
                <w:b/>
                <w:sz w:val="32"/>
              </w:rPr>
              <w:t>Masofa</w:t>
            </w:r>
            <w:r>
              <w:rPr>
                <w:rFonts w:ascii="함초롬바탕" w:eastAsia="함초롬바탕" w:hAnsi="함초롬바탕" w:cs="함초롬바탕"/>
                <w:b/>
                <w:sz w:val="3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z w:val="32"/>
              </w:rPr>
              <w:t>saqlash</w:t>
            </w:r>
            <w:r>
              <w:rPr>
                <w:rFonts w:ascii="함초롬바탕" w:eastAsia="함초롬바탕" w:hAnsi="함초롬바탕" w:cs="함초롬바탕"/>
                <w:b/>
                <w:sz w:val="3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sz w:val="32"/>
              </w:rPr>
              <w:t>rejasi</w:t>
            </w:r>
          </w:p>
        </w:tc>
        <w:tc>
          <w:tcPr>
            <w:tcW w:w="2614" w:type="dxa"/>
            <w:tcBorders>
              <w:top w:val="single" w:sz="4" w:space="0" w:color="FFFFFF"/>
              <w:right w:val="single" w:sz="4" w:space="0" w:color="FFFFFF"/>
            </w:tcBorders>
          </w:tcPr>
          <w:p>
            <w:pPr>
              <w:ind w:firstLine="0"/>
              <w:spacing w:line="240" w:lineRule="atLeast"/>
            </w:pPr>
          </w:p>
        </w:tc>
      </w:tr>
      <w:tr>
        <w:trPr>
          <w:trHeight w:val="195" w:hRule="atLeast"/>
        </w:trPr>
        <w:tc>
          <w:tcPr>
            <w:tcW w:w="2685" w:type="dxa"/>
            <w:tcBorders>
              <w:bottom w:val="single" w:sz="4" w:space="0" w:color="FFFFFF"/>
            </w:tcBorders>
          </w:tcPr>
          <w:p>
            <w:pPr>
              <w:ind w:firstLine="0"/>
              <w:spacing w:line="240" w:lineRule="atLeast"/>
            </w:pPr>
          </w:p>
        </w:tc>
        <w:tc>
          <w:tcPr>
            <w:tcW w:w="5156" w:type="dxa"/>
            <w:vMerge w:val="continue"/>
          </w:tcPr>
          <w:p>
            <w:pPr>
              <w:ind w:firstLine="0"/>
              <w:spacing w:line="240" w:lineRule="atLeast"/>
            </w:pPr>
          </w:p>
        </w:tc>
        <w:tc>
          <w:tcPr>
            <w:tcW w:w="2614" w:type="dxa"/>
            <w:tcBorders>
              <w:bottom w:val="single" w:sz="4" w:space="0" w:color="FFFFFF"/>
              <w:right w:val="single" w:sz="4" w:space="0" w:color="auto"/>
            </w:tcBorders>
          </w:tcPr>
          <w:p>
            <w:pPr>
              <w:ind w:firstLine="0"/>
              <w:spacing w:line="240" w:lineRule="atLeast"/>
            </w:pPr>
          </w:p>
        </w:tc>
      </w:tr>
      <w:tr>
        <w:trPr>
          <w:trHeight w:val="3121" w:hRule="atLeast"/>
        </w:trPr>
        <w:tc>
          <w:tcPr>
            <w:tcW w:w="10456" w:type="dxa"/>
            <w:gridSpan w:val="3"/>
            <w:tcBorders>
              <w:top w:val="single" w:sz="4" w:space="0" w:color="FFFFFF"/>
            </w:tcBorders>
          </w:tcPr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b/>
              </w:rPr>
            </w:pPr>
            <w:r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</w:rPr>
              <w:t>T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>adbirlar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>va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bCs/>
                <w:sz w:val="28"/>
                <w:szCs w:val="28"/>
              </w:rPr>
              <w:t>yig’ilishlar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sz w:val="22"/>
                <w:szCs w:val="22"/>
              </w:rPr>
            </w:pP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poytaxtda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) 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sz w:val="22"/>
                <w:szCs w:val="22"/>
              </w:rPr>
            </w:pP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Yopiq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joyda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 50 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kishidan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ortiq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ochiq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havoda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 100 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kishidan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ortiq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bo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’lgan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joylar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ko’rgazmalar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yarmarkalar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festivallar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keng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ko’lamli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konsertlar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v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a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akademik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tadbirlar 1kishiga 4</w:t>
            </w:r>
            <m:oMath>
              <m:sSup>
                <m:sSupPr>
                  <m:ctrlPr>
                    <w:rPr>
                      <w:rFonts w:ascii="Cambria Math" w:eastAsia="함초롬바탕" w:hAnsi="Cambria Math" w:cs="함초롬바탕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함초롬바탕" w:hAnsi="Cambria Math" w:cs="함초롬바탕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eastAsia="함초롬바탕" w:hAnsi="Cambria Math" w:cs="함초롬바탕"/>
                      <w:sz w:val="22"/>
                      <w:szCs w:val="22"/>
                    </w:rPr>
                    <m:t>2</m:t>
                  </m:r>
                </m:sup>
              </m:sSup>
            </m:oMath>
            <w:r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joy )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da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harakat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qilishni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taqiqlash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tavsiya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etiladi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.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b/>
                <w:bCs/>
                <w:sz w:val="22"/>
                <w:szCs w:val="22"/>
              </w:rPr>
            </w:pP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boshqa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viloyatlar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da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)</w:t>
            </w:r>
            <w:r>
              <w:rPr>
                <w:rFonts w:eastAsia="함초롬바탕" w:hAnsi="함초롬바탕" w:cs="함초롬바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>Ruxsat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>etiladi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sz w:val="22"/>
                <w:szCs w:val="22"/>
              </w:rPr>
            </w:pPr>
            <w:r>
              <w:rPr>
                <w:rFonts w:eastAsia="함초롬바탕" w:hAnsi="함초롬바탕" w:cs="함초롬바탕"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ko’rgazmalar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yarmarkalar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festivallar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keng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ko’lamli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konsertlar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va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akademik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>tadbirlar</w:t>
            </w: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1kishiga 4</w:t>
            </w:r>
            <m:oMath>
              <m:sSup>
                <m:sSupPr>
                  <m:ctrlPr>
                    <w:rPr>
                      <w:rFonts w:ascii="Cambria Math" w:eastAsia="함초롬바탕" w:hAnsi="Cambria Math" w:cs="함초롬바탕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="함초롬바탕" w:hAnsi="Cambria Math" w:cs="함초롬바탕"/>
                      <w:sz w:val="22"/>
                      <w:szCs w:val="22"/>
                    </w:rPr>
                    <m:t>m</m:t>
                  </m:r>
                </m:e>
                <m:sup>
                  <m:r>
                    <w:rPr>
                      <w:rFonts w:ascii="Cambria Math" w:eastAsia="함초롬바탕" w:hAnsi="Cambria Math" w:cs="함초롬바탕"/>
                      <w:sz w:val="22"/>
                      <w:szCs w:val="22"/>
                    </w:rPr>
                    <m:t>2</m:t>
                  </m:r>
                </m:sup>
              </m:sSup>
            </m:oMath>
            <w:r>
              <w:rPr>
                <w:rFonts w:eastAsia="함초롬바탕" w:hAnsi="함초롬바탕" w:cs="함초롬바탕" w:hint="eastAsia"/>
                <w:sz w:val="22"/>
                <w:szCs w:val="22"/>
              </w:rPr>
              <w:t xml:space="preserve"> joy )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b/>
                <w:sz w:val="22"/>
                <w:szCs w:val="22"/>
              </w:rPr>
            </w:pPr>
          </w:p>
          <w:p>
            <w:pPr>
              <w:pStyle w:val="a4"/>
              <w:ind w:firstLine="0"/>
              <w:spacing w:line="240" w:lineRule="atLeast"/>
              <w:rPr>
                <w:rFonts w:ascii="HY견고딕" w:eastAsia="HY견고딕" w:hAnsi="Noto Sans CJK KR DemiLight"/>
                <w:b/>
                <w:sz w:val="28"/>
                <w:szCs w:val="28"/>
              </w:rPr>
            </w:pP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2.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Xavf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darajasi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yuqori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bo'lgan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joylar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(11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turdagi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ob'ektlar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*)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bCs/>
                <w:sz w:val="22"/>
                <w:szCs w:val="22"/>
              </w:rPr>
            </w:pP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respublika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bo’yicha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)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sz w:val="22"/>
                <w:szCs w:val="22"/>
              </w:rPr>
            </w:pP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Uyma-uy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sotish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kabi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savdo-sotiqni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targ'ib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qilish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markazlari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taqiqlanadi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11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turdagi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ob'ektlar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uchun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majburiy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karantin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qoidalari</w:t>
            </w:r>
          </w:p>
          <w:p>
            <w:pPr>
              <w:pStyle w:val="a4"/>
              <w:ind w:leftChars="400" w:left="800" w:firstLine="0"/>
              <w:spacing w:line="240" w:lineRule="atLeast"/>
              <w:rPr>
                <w:rFonts w:eastAsia="함초롬바탕" w:hAnsi="함초롬바탕" w:cs="함초롬바탕"/>
                <w:sz w:val="22"/>
                <w:szCs w:val="22"/>
                <w:spacing w:val="-4"/>
              </w:rPr>
            </w:pPr>
            <w:r>
              <w:rPr>
                <w:rFonts w:eastAsia="함초롬바탕" w:hAnsi="함초롬바탕" w:cs="함초롬바탕" w:hint="eastAsia"/>
                <w:sz w:val="22"/>
                <w:szCs w:val="22"/>
                <w:spacing w:val="-4"/>
              </w:rPr>
              <w:t>*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Klublar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va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boshqa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ko'ngilochar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pablar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, karaoke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pablar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,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ashula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mashqlari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doirasi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,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logistika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markazi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,</w:t>
            </w:r>
            <w:r>
              <w:rPr>
                <w:rFonts w:eastAsia="함초롬바탕" w:hAnsi="함초롬바탕" w:cs="함초롬바탕" w:hint="eastAsia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y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opiq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tomosha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zali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,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yopiq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guruh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mashqlari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,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katta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akademiya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(300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kishidan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ortiq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 xml:space="preserve">), </w:t>
            </w:r>
            <w:r>
              <w:rPr>
                <w:rFonts w:eastAsia="함초롬바탕" w:hAnsi="함초롬바탕" w:cs="함초롬바탕"/>
                <w:sz w:val="22"/>
                <w:szCs w:val="22"/>
                <w:spacing w:val="-4"/>
              </w:rPr>
              <w:t>bufet</w:t>
            </w:r>
          </w:p>
          <w:p>
            <w:pPr>
              <w:pStyle w:val="a4"/>
              <w:ind w:firstLine="0"/>
              <w:spacing w:line="240" w:lineRule="atLeast"/>
              <w:rPr>
                <w:rFonts w:ascii="Noto Sans CJK KR DemiLight" w:eastAsia="Noto Sans CJK KR DemiLight" w:hAnsi="Noto Sans CJK KR DemiLight"/>
                <w:b/>
                <w:sz w:val="16"/>
                <w:szCs w:val="16"/>
              </w:rPr>
            </w:pPr>
          </w:p>
          <w:p>
            <w:pPr>
              <w:pStyle w:val="a4"/>
              <w:ind w:firstLine="0"/>
              <w:spacing w:line="240" w:lineRule="atLeast"/>
              <w:rPr>
                <w:rFonts w:ascii="HY견고딕" w:eastAsia="HY견고딕" w:hAnsi="Noto Sans CJK KR DemiLight"/>
                <w:b/>
                <w:sz w:val="28"/>
                <w:szCs w:val="28"/>
              </w:rPr>
            </w:pP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3.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Boshqa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ko'p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ishlatiladigan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ob'ektlar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(16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turdagi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ob'ektlar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)</w:t>
            </w:r>
            <w:r>
              <w:rPr>
                <w:rFonts w:ascii="HY견고딕" w:eastAsia="HY견고딕" w:hAnsi="Noto Sans CJK KR DemiLight"/>
                <w:b/>
                <w:sz w:val="28"/>
                <w:szCs w:val="28"/>
              </w:rPr>
              <w:t xml:space="preserve"> 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bCs/>
                <w:sz w:val="22"/>
                <w:szCs w:val="22"/>
              </w:rPr>
            </w:pP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poytaxtda</w:t>
            </w:r>
            <w:r>
              <w:rPr>
                <w:rFonts w:eastAsia="함초롬바탕" w:hAnsi="함초롬바탕" w:cs="함초롬바탕" w:hint="eastAsia"/>
                <w:sz w:val="22"/>
                <w:szCs w:val="22"/>
              </w:rPr>
              <w:t>)</w:t>
            </w:r>
            <w:r>
              <w:rPr>
                <w:rFonts w:ascii="Noto Sans CJK KR DemiLight" w:eastAsia="Noto Sans CJK KR DemiLight" w:hAnsi="Noto Sans CJK KR DemiLight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Restoran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va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kafe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kabi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yuqori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xavfli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joylar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karantin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16qoidalari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majburiydir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sz w:val="22"/>
                <w:szCs w:val="22"/>
              </w:rPr>
            </w:pP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boshqa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viloyatlarda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) 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>I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>jtimoiy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>masofa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>saqlash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>tavsiya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>etiladi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>.</w:t>
            </w:r>
          </w:p>
          <w:p>
            <w:pPr>
              <w:pStyle w:val="a4"/>
              <w:ind w:firstLine="0"/>
              <w:spacing w:line="240" w:lineRule="atLeast"/>
              <w:rPr>
                <w:rFonts w:ascii="Noto Sans CJK KR DemiLight" w:eastAsia="Noto Sans CJK KR DemiLight" w:hAnsi="Noto Sans CJK KR DemiLight"/>
                <w:b/>
                <w:bCs/>
                <w:sz w:val="22"/>
                <w:szCs w:val="22"/>
              </w:rPr>
            </w:pP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b/>
                <w:sz w:val="28"/>
                <w:szCs w:val="28"/>
              </w:rPr>
            </w:pPr>
            <w:r>
              <w:rPr>
                <w:rFonts w:eastAsia="함초롬바탕" w:hAnsi="함초롬바탕" w:cs="함초롬바탕" w:hint="eastAsia"/>
                <w:b/>
                <w:sz w:val="28"/>
                <w:szCs w:val="28"/>
              </w:rPr>
              <w:t>4.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Sport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taqbirlari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sz w:val="22"/>
                <w:szCs w:val="22"/>
              </w:rPr>
            </w:pP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respublika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bo’yicha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)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Tomoshabinlar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soni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cheklanadi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(30%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gacha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)</w:t>
            </w:r>
          </w:p>
          <w:p>
            <w:pPr>
              <w:pStyle w:val="a4"/>
              <w:ind w:firstLine="0"/>
              <w:spacing w:line="240" w:lineRule="atLeast"/>
              <w:rPr>
                <w:rFonts w:ascii="Noto Sans CJK KR DemiLight" w:eastAsia="Noto Sans CJK KR DemiLight" w:hAnsi="Noto Sans CJK KR DemiLight"/>
                <w:b/>
                <w:bCs/>
                <w:sz w:val="18"/>
                <w:szCs w:val="18"/>
              </w:rPr>
            </w:pP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b/>
              </w:rPr>
            </w:pPr>
            <w:r>
              <w:rPr>
                <w:rFonts w:eastAsia="함초롬바탕" w:hAnsi="함초롬바탕" w:cs="함초롬바탕" w:hint="eastAsia"/>
                <w:b/>
                <w:sz w:val="28"/>
                <w:szCs w:val="28"/>
              </w:rPr>
              <w:t xml:space="preserve">5.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Milliy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va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jamoat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ob'ektlari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sz w:val="22"/>
                <w:szCs w:val="22"/>
              </w:rPr>
            </w:pP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respublika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bo’yicha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)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shlash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ruxsat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etiladi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lekin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>o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damlarning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soni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cheklanadi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(50%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gacha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)</w:t>
            </w:r>
          </w:p>
          <w:p>
            <w:pPr>
              <w:pStyle w:val="a4"/>
              <w:ind w:firstLine="0"/>
              <w:spacing w:line="240" w:lineRule="atLeast"/>
              <w:rPr>
                <w:rFonts w:ascii="Noto Sans CJK KR DemiLight" w:eastAsia="Noto Sans CJK KR DemiLight" w:hAnsi="Noto Sans CJK KR DemiLight"/>
                <w:b/>
                <w:bCs/>
                <w:sz w:val="18"/>
                <w:szCs w:val="18"/>
              </w:rPr>
            </w:pP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b/>
              </w:rPr>
            </w:pPr>
            <w:r>
              <w:rPr>
                <w:rFonts w:eastAsia="함초롬바탕" w:hAnsi="함초롬바탕" w:cs="함초롬바탕" w:hint="eastAsia"/>
                <w:b/>
                <w:sz w:val="28"/>
                <w:szCs w:val="28"/>
              </w:rPr>
              <w:t>6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.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C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herkov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sz w:val="22"/>
                <w:szCs w:val="22"/>
              </w:rPr>
            </w:pP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poytaxtda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)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Yuzma-yuz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ibodat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qilish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mumkin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, ammo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odamlarning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soni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cheklangan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,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uchrashuvlar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va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ovqatlanish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taqiqlanadi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.</w:t>
            </w:r>
          </w:p>
          <w:p>
            <w:pPr>
              <w:pStyle w:val="a4"/>
              <w:ind w:firstLine="0"/>
              <w:spacing w:line="240" w:lineRule="atLeast"/>
              <w:rPr>
                <w:rFonts w:ascii="Noto Sans CJK KR DemiLight" w:eastAsia="Noto Sans CJK KR DemiLight" w:hAnsi="Noto Sans CJK KR DemiLight"/>
              </w:rPr>
            </w:pP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boshqa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viloyatlarda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)</w:t>
            </w:r>
            <w:r>
              <w:rPr>
                <w:rFonts w:eastAsia="함초롬바탕" w:hAnsi="함초롬바탕" w:cs="함초롬바탕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V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iloyat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sharoitiga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muvofiq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amalga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oshirish</w:t>
            </w:r>
          </w:p>
          <w:p>
            <w:pPr>
              <w:pStyle w:val="a4"/>
              <w:ind w:firstLine="0"/>
              <w:spacing w:line="240" w:lineRule="atLeast"/>
              <w:rPr>
                <w:rFonts w:ascii="Noto Sans CJK KR DemiLight" w:eastAsia="Noto Sans CJK KR DemiLight" w:hAnsi="Noto Sans CJK KR DemiLight"/>
                <w:b/>
                <w:bCs/>
                <w:sz w:val="16"/>
                <w:szCs w:val="16"/>
              </w:rPr>
            </w:pP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b/>
              </w:rPr>
            </w:pPr>
            <w:r>
              <w:rPr>
                <w:rFonts w:eastAsia="함초롬바탕" w:hAnsi="함초롬바탕" w:cs="함초롬바탕" w:hint="eastAsia"/>
                <w:b/>
                <w:sz w:val="28"/>
                <w:szCs w:val="28"/>
              </w:rPr>
              <w:t xml:space="preserve">7.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Ijtimoiy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ta'minot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muassasasi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,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bolalar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bog'chasi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bCs/>
                <w:sz w:val="22"/>
                <w:szCs w:val="22"/>
              </w:rPr>
            </w:pP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respublika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bo’yicha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)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Ishlash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ruxsat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etiladi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(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karantin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qoidalariga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to'liq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rioya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qilish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)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bCs/>
                <w:sz w:val="22"/>
                <w:szCs w:val="22"/>
              </w:rPr>
            </w:pP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b/>
                <w:sz w:val="28"/>
                <w:szCs w:val="28"/>
              </w:rPr>
            </w:pPr>
            <w:r>
              <w:rPr>
                <w:rFonts w:eastAsia="함초롬바탕" w:hAnsi="함초롬바탕" w:cs="함초롬바탕" w:hint="eastAsia"/>
                <w:b/>
                <w:sz w:val="28"/>
                <w:szCs w:val="28"/>
              </w:rPr>
              <w:t xml:space="preserve">8.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Muassasa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 xml:space="preserve"> / </w:t>
            </w:r>
            <w:r>
              <w:rPr>
                <w:rFonts w:eastAsia="함초롬바탕" w:hAnsi="함초롬바탕" w:cs="함초롬바탕"/>
                <w:b/>
                <w:sz w:val="28"/>
                <w:szCs w:val="28"/>
              </w:rPr>
              <w:t>kompaniyalar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sz w:val="22"/>
                <w:szCs w:val="22"/>
              </w:rPr>
            </w:pPr>
            <w:r>
              <w:rPr>
                <w:rFonts w:eastAsia="함초롬바탕" w:hAnsi="함초롬바탕" w:cs="함초롬바탕"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respublika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bo’yicha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)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Ommaviy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: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moslashuvchan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va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masofaviy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dista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nsion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)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ish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kabi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ish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zichligini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minimallashtirish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(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xodimlarning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umumiy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sonining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uchdan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bir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qismi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)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kamaytirish</w:t>
            </w:r>
          </w:p>
          <w:p>
            <w:pPr>
              <w:pStyle w:val="a4"/>
              <w:ind w:firstLine="0"/>
              <w:spacing w:line="240" w:lineRule="atLeast"/>
              <w:rPr>
                <w:rFonts w:eastAsia="함초롬바탕" w:hAnsi="함초롬바탕" w:cs="함초롬바탕"/>
                <w:sz w:val="22"/>
                <w:szCs w:val="22"/>
              </w:rPr>
            </w:pPr>
            <w:r>
              <w:rPr>
                <w:rFonts w:eastAsia="함초롬바탕" w:hAnsi="함초롬바탕" w:cs="함초롬바탕" w:hint="eastAsia"/>
                <w:bCs/>
                <w:sz w:val="22"/>
                <w:szCs w:val="22"/>
              </w:rPr>
              <w:t>*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Xususiy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tadbirkorlik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: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moslashuvchan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va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masofaviy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(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dista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nsion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)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ishlash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tavsiya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 xml:space="preserve"> 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etiladi</w:t>
            </w:r>
            <w:r>
              <w:rPr>
                <w:rFonts w:eastAsia="함초롬바탕" w:hAnsi="함초롬바탕" w:cs="함초롬바탕"/>
                <w:bCs/>
                <w:sz w:val="22"/>
                <w:szCs w:val="22"/>
              </w:rPr>
              <w:t>.</w:t>
            </w:r>
          </w:p>
        </w:tc>
      </w:tr>
    </w:tbl>
    <w:p>
      <w:pPr>
        <w:ind w:firstLine="0"/>
        <w:spacing w:after="0" w:line="240" w:lineRule="atLeast"/>
      </w:pPr>
    </w:p>
    <w:p>
      <w:pPr>
        <w:ind w:firstLine="0"/>
        <w:jc w:val="right"/>
        <w:spacing w:after="0" w:line="240" w:lineRule="atLeast"/>
        <w:rPr>
          <w:rFonts w:ascii="함초롬바탕" w:eastAsia="함초롬바탕" w:hAnsi="함초롬바탕" w:cs="함초롬바탕"/>
        </w:rPr>
      </w:pPr>
      <w:bookmarkStart w:id="1" w:name="_top"/>
      <w:bookmarkEnd w:id="1"/>
      <w:r>
        <w:rPr>
          <w:rFonts w:ascii="함초롬바탕" w:eastAsia="함초롬바탕" w:hAnsi="함초롬바탕" w:cs="함초롬바탕"/>
          <w:sz w:val="26"/>
        </w:rPr>
        <w:t>&lt;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/>
          <w:sz w:val="26"/>
        </w:rPr>
        <w:t>Ushbu</w:t>
      </w:r>
      <w:r>
        <w:rPr>
          <w:rFonts w:ascii="함초롬바탕" w:eastAsia="함초롬바탕" w:hAnsi="함초롬바탕" w:cs="함초롬바탕"/>
          <w:sz w:val="26"/>
        </w:rPr>
        <w:t xml:space="preserve"> </w:t>
      </w:r>
      <w:r>
        <w:rPr>
          <w:rFonts w:ascii="함초롬바탕" w:eastAsia="함초롬바탕" w:hAnsi="함초롬바탕" w:cs="함초롬바탕"/>
          <w:sz w:val="26"/>
        </w:rPr>
        <w:t>tarjima</w:t>
      </w:r>
      <w:r>
        <w:rPr>
          <w:rFonts w:ascii="함초롬바탕" w:eastAsia="함초롬바탕" w:hAnsi="함초롬바탕" w:cs="함초롬바탕"/>
          <w:sz w:val="26"/>
        </w:rPr>
        <w:t xml:space="preserve"> </w:t>
      </w:r>
      <w:r>
        <w:rPr>
          <w:rFonts w:ascii="함초롬바탕" w:eastAsia="함초롬바탕" w:hAnsi="함초롬바탕" w:cs="함초롬바탕"/>
          <w:sz w:val="26"/>
        </w:rPr>
        <w:t>Danuri</w:t>
      </w:r>
      <w:r>
        <w:rPr>
          <w:rFonts w:ascii="함초롬바탕" w:eastAsia="함초롬바탕" w:hAnsi="함초롬바탕" w:cs="함초롬바탕"/>
          <w:sz w:val="26"/>
        </w:rPr>
        <w:t xml:space="preserve"> Call Center 1577-1366 da </w:t>
      </w:r>
      <w:r>
        <w:rPr>
          <w:rFonts w:ascii="함초롬바탕" w:eastAsia="함초롬바탕" w:hAnsi="함초롬바탕" w:cs="함초롬바탕"/>
          <w:sz w:val="26"/>
        </w:rPr>
        <w:t>amalga</w:t>
      </w:r>
      <w:r>
        <w:rPr>
          <w:rFonts w:ascii="함초롬바탕" w:eastAsia="함초롬바탕" w:hAnsi="함초롬바탕" w:cs="함초롬바탕"/>
          <w:sz w:val="26"/>
        </w:rPr>
        <w:t xml:space="preserve"> </w:t>
      </w:r>
      <w:r>
        <w:rPr>
          <w:rFonts w:ascii="함초롬바탕" w:eastAsia="함초롬바탕" w:hAnsi="함초롬바탕" w:cs="함초롬바탕"/>
          <w:sz w:val="26"/>
        </w:rPr>
        <w:t>oshirildi</w:t>
      </w:r>
      <w:r>
        <w:rPr>
          <w:rFonts w:ascii="함초롬바탕" w:eastAsia="함초롬바탕" w:hAnsi="함초롬바탕" w:cs="함초롬바탕"/>
          <w:sz w:val="26"/>
        </w:rPr>
        <w:t xml:space="preserve">.&gt; </w:t>
      </w: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Cambria Math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HY견고딕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Noto Sans CJK KR DemiLight">
    <w:family w:val="swiss"/>
    <w:altName w:val="Noto Sans Korean Bold"/>
    <w:charset w:val="81"/>
    <w:notTrueType w:val="false"/>
    <w:pitch w:val="variable"/>
    <w:sig w:usb0="00000000" w:usb1="2BDF3C10" w:usb2="00000016" w:usb3="00000000" w:csb0="002E0107" w:csb1="0000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336"/>
    <w:lsdException w:name="Light List Accent 1" w:uiPriority="337"/>
    <w:lsdException w:name="Light Grid Accent 1" w:uiPriority="33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336"/>
    <w:lsdException w:name="Light List Accent 2" w:uiPriority="337"/>
    <w:lsdException w:name="Light Grid Accent 2" w:uiPriority="33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336"/>
    <w:lsdException w:name="Light List Accent 3" w:uiPriority="337"/>
    <w:lsdException w:name="Light Grid Accent 3" w:uiPriority="33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336"/>
    <w:lsdException w:name="Light List Accent 4" w:uiPriority="337"/>
    <w:lsdException w:name="Light Grid Accent 4" w:uiPriority="33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336"/>
    <w:lsdException w:name="Light List Accent 5" w:uiPriority="337"/>
    <w:lsdException w:name="Light Grid Accent 5" w:uiPriority="33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336"/>
    <w:lsdException w:name="Light List Accent 6" w:uiPriority="337"/>
    <w:lsdException w:name="Light Grid Accent 6" w:uiPriority="33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paragraph" w:customStyle="1" w:styleId="1">
    <w:name w:val="바탕글1"/>
    <w:uiPriority w:val="1"/>
    <w:pPr>
      <w:autoSpaceDE w:val="off"/>
      <w:autoSpaceDN w:val="off"/>
      <w:widowControl w:val="off"/>
      <w:wordWrap w:val="off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384" w:lineRule="auto"/>
      <w:textAlignment w:val="baseline"/>
    </w:pPr>
    <w:rPr>
      <w:rFonts w:ascii="함초롬바탕" w:eastAsia="굴림"/>
      <w:color w:val="000000"/>
    </w:rPr>
  </w:style>
  <w:style w:type="paragraph" w:styleId="HTML">
    <w:name w:val="HTML Preformatted"/>
    <w:uiPriority w:val="99"/>
    <w:basedOn w:val="a"/>
    <w:link w:val="HTMLChar"/>
    <w:semiHidden/>
    <w:unhideWhenUsed/>
    <w:pPr>
      <w:autoSpaceDE/>
      <w:autoSpaceDN/>
      <w:widowControl/>
      <w:wordWrap/>
      <w:jc w:val="left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kern w:val="0"/>
    </w:rPr>
  </w:style>
  <w:style w:type="character" w:customStyle="1" w:styleId="HTMLChar">
    <w:name w:val="미리 서식이 지정된 HTML Char"/>
    <w:uiPriority w:val="99"/>
    <w:basedOn w:val="a0"/>
    <w:link w:val="HTML"/>
    <w:semiHidden/>
    <w:rPr>
      <w:rFonts w:ascii="굴림체" w:eastAsia="굴림체" w:hAnsi="굴림체" w:cs="굴림체"/>
      <w:sz w:val="24"/>
      <w:szCs w:val="24"/>
      <w:kern w:val="0"/>
    </w:rPr>
  </w:style>
  <w:style w:type="character" w:styleId="a5">
    <w:name w:val="Placeholder Text"/>
    <w:uiPriority w:val="99"/>
    <w:basedOn w:val="a0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정은경</dc:creator>
  <cp:keywords/>
  <dc:description/>
  <cp:lastModifiedBy>이선환</cp:lastModifiedBy>
  <cp:revision>1</cp:revision>
  <dcterms:created xsi:type="dcterms:W3CDTF">2020-10-12T06:14:00Z</dcterms:created>
  <dcterms:modified xsi:type="dcterms:W3CDTF">2020-10-14T00:45:58Z</dcterms:modified>
  <cp:version>1000.0100.01</cp:version>
</cp:coreProperties>
</file>